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15"/>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Pr>
        <w:drawing>
          <wp:anchor allowOverlap="1" behindDoc="1" distB="114300" distT="114300" distL="114300" distR="114300" hidden="0" layoutInCell="1" locked="0" relativeHeight="0" simplePos="0">
            <wp:simplePos x="0" y="0"/>
            <wp:positionH relativeFrom="page">
              <wp:posOffset>19463</wp:posOffset>
            </wp:positionH>
            <wp:positionV relativeFrom="page">
              <wp:posOffset>54631</wp:posOffset>
            </wp:positionV>
            <wp:extent cx="7550062" cy="10677265"/>
            <wp:effectExtent b="0" l="0" r="0" t="0"/>
            <wp:wrapNone/>
            <wp:docPr id="9"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7550062" cy="10677265"/>
                    </a:xfrm>
                    <a:prstGeom prst="rect"/>
                    <a:ln/>
                  </pic:spPr>
                </pic:pic>
              </a:graphicData>
            </a:graphic>
          </wp:anchor>
        </w:drawing>
      </w:r>
      <w:r w:rsidDel="00000000" w:rsidR="00000000" w:rsidRPr="00000000">
        <w:rPr>
          <w:rFonts w:ascii="Times New Roman" w:cs="Times New Roman" w:eastAsia="Times New Roman" w:hAnsi="Times New Roman"/>
          <w:b w:val="1"/>
          <w:bCs w:val="1"/>
          <w:sz w:val="34"/>
          <w:szCs w:val="34"/>
        </w:rPr>
        <w:drawing>
          <wp:anchor allowOverlap="1" behindDoc="0" distB="0" distT="0" distL="114300" distR="114300" hidden="0" layoutInCell="1" locked="0" relativeHeight="0" simplePos="0">
            <wp:simplePos x="0" y="0"/>
            <wp:positionH relativeFrom="page">
              <wp:posOffset>3498338</wp:posOffset>
            </wp:positionH>
            <wp:positionV relativeFrom="page">
              <wp:posOffset>375015</wp:posOffset>
            </wp:positionV>
            <wp:extent cx="542250" cy="6953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2250" cy="695325"/>
                    </a:xfrm>
                    <a:prstGeom prst="rect"/>
                    <a:ln/>
                  </pic:spPr>
                </pic:pic>
              </a:graphicData>
            </a:graphic>
          </wp:anchor>
        </w:drawing>
      </w:r>
      <w:r w:rsidDel="00000000" w:rsidR="00000000" w:rsidRPr="00000000">
        <w:rPr>
          <w:rFonts w:ascii="Times New Roman" w:cs="Times New Roman" w:eastAsia="Times New Roman" w:hAnsi="Times New Roman"/>
          <w:b w:val="1"/>
          <w:bCs w:val="1"/>
          <w:sz w:val="34"/>
          <w:szCs w:val="34"/>
        </w:rPr>
        <w:drawing>
          <wp:anchor allowOverlap="1" behindDoc="0" distB="114300" distT="114300" distL="114300" distR="114300" hidden="0" layoutInCell="1" locked="0" relativeHeight="0" simplePos="0">
            <wp:simplePos x="0" y="0"/>
            <wp:positionH relativeFrom="page">
              <wp:posOffset>652500</wp:posOffset>
            </wp:positionH>
            <wp:positionV relativeFrom="page">
              <wp:posOffset>380541</wp:posOffset>
            </wp:positionV>
            <wp:extent cx="2192999" cy="569834"/>
            <wp:effectExtent b="0" l="0" r="0" t="0"/>
            <wp:wrapNone/>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2999" cy="569834"/>
                    </a:xfrm>
                    <a:prstGeom prst="rect"/>
                    <a:ln/>
                  </pic:spPr>
                </pic:pic>
              </a:graphicData>
            </a:graphic>
          </wp:anchor>
        </w:drawing>
      </w:r>
      <w:r w:rsidDel="00000000" w:rsidR="00000000" w:rsidRPr="00000000">
        <w:rPr>
          <w:rFonts w:ascii="Times New Roman" w:cs="Times New Roman" w:eastAsia="Times New Roman" w:hAnsi="Times New Roman"/>
          <w:b w:val="1"/>
          <w:bCs w:val="1"/>
          <w:sz w:val="34"/>
          <w:szCs w:val="34"/>
        </w:rPr>
        <w:drawing>
          <wp:anchor allowOverlap="1" behindDoc="0" distB="114300" distT="114300" distL="114300" distR="114300" hidden="0" layoutInCell="1" locked="0" relativeHeight="0" simplePos="0">
            <wp:simplePos x="0" y="0"/>
            <wp:positionH relativeFrom="page">
              <wp:posOffset>4750726</wp:posOffset>
            </wp:positionH>
            <wp:positionV relativeFrom="page">
              <wp:posOffset>380541</wp:posOffset>
            </wp:positionV>
            <wp:extent cx="2192999" cy="569834"/>
            <wp:effectExtent b="0" l="0" r="0" t="0"/>
            <wp:wrapNone/>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2999" cy="569834"/>
                    </a:xfrm>
                    <a:prstGeom prst="rect"/>
                    <a:ln/>
                  </pic:spPr>
                </pic:pic>
              </a:graphicData>
            </a:graphic>
          </wp:anchor>
        </w:drawing>
      </w:r>
      <w:r w:rsidDel="00000000" w:rsidR="00000000" w:rsidRPr="00000000">
        <w:rPr>
          <w:rFonts w:ascii="Times New Roman" w:cs="Times New Roman" w:eastAsia="Times New Roman" w:hAnsi="Times New Roman"/>
          <w:b w:val="1"/>
          <w:bCs w:val="1"/>
          <w:sz w:val="34"/>
          <w:szCs w:val="34"/>
        </w:rPr>
        <w:drawing>
          <wp:anchor allowOverlap="1" behindDoc="0" distB="114300" distT="114300" distL="114300" distR="114300" hidden="0" layoutInCell="1" locked="0" relativeHeight="0" simplePos="0">
            <wp:simplePos x="0" y="0"/>
            <wp:positionH relativeFrom="page">
              <wp:posOffset>7569525</wp:posOffset>
            </wp:positionH>
            <wp:positionV relativeFrom="page">
              <wp:posOffset>4400584</wp:posOffset>
            </wp:positionV>
            <wp:extent cx="2192999" cy="569834"/>
            <wp:effectExtent b="0" l="0" r="0" t="0"/>
            <wp:wrapNone/>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2999" cy="56983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GOVERNO DO ESTADO DO PARÁ</w:t>
      </w:r>
    </w:p>
    <w:p w:rsidR="00000000" w:rsidDel="00000000" w:rsidP="00000000" w:rsidRDefault="00000000" w:rsidRPr="00000000" w14:paraId="00000003">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SECRETARIA DE ESTADO DE EDUCAÇÃO</w:t>
      </w:r>
    </w:p>
    <w:p w:rsidR="00000000" w:rsidDel="00000000" w:rsidP="00000000" w:rsidRDefault="00000000" w:rsidRPr="00000000" w14:paraId="00000004">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SECRETARIA ADJUNTA DE EDUCAÇÃO BÁSICA</w:t>
      </w:r>
    </w:p>
    <w:p w:rsidR="00000000" w:rsidDel="00000000" w:rsidP="00000000" w:rsidRDefault="00000000" w:rsidRPr="00000000" w14:paraId="00000005">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DIRETORIA DE ENSINO FUNDAMENTAL II E ENSINO MÉDIO</w:t>
      </w:r>
    </w:p>
    <w:p w:rsidR="00000000" w:rsidDel="00000000" w:rsidP="00000000" w:rsidRDefault="00000000" w:rsidRPr="00000000" w14:paraId="00000006">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ind w:right="-15"/>
        <w:jc w:val="center"/>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sz w:val="34"/>
          <w:szCs w:val="34"/>
          <w:rtl w:val="0"/>
        </w:rPr>
        <w:t xml:space="preserve">PLANO DE AÇÃO PARA APLICAÇÃO DOS RECURSOS DO COMPROMISSO NACIONAL TODA MATEMÁTICA</w:t>
      </w:r>
      <w:r w:rsidDel="00000000" w:rsidR="00000000" w:rsidRPr="00000000">
        <w:rPr>
          <w:rFonts w:ascii="Times New Roman" w:cs="Times New Roman" w:eastAsia="Times New Roman" w:hAnsi="Times New Roman"/>
          <w:b w:val="1"/>
          <w:bCs w:val="1"/>
          <w:sz w:val="38"/>
          <w:szCs w:val="38"/>
          <w:rtl w:val="0"/>
        </w:rPr>
        <w:t xml:space="preserve"> </w:t>
      </w:r>
    </w:p>
    <w:p w:rsidR="00000000" w:rsidDel="00000000" w:rsidP="00000000" w:rsidRDefault="00000000" w:rsidRPr="00000000" w14:paraId="00000008">
      <w:pPr>
        <w:spacing w:line="27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5ur0i3vntow" w:id="0"/>
      <w:bookmarkEnd w:id="0"/>
      <w:r w:rsidDel="00000000" w:rsidR="00000000" w:rsidRPr="00000000">
        <w:rPr>
          <w:rFonts w:ascii="Times New Roman" w:cs="Times New Roman" w:eastAsia="Times New Roman" w:hAnsi="Times New Roman"/>
          <w:b w:val="1"/>
          <w:bCs w:val="1"/>
          <w:sz w:val="28"/>
          <w:szCs w:val="28"/>
          <w:rtl w:val="0"/>
        </w:rPr>
        <w:t xml:space="preserve">Apresentação</w:t>
      </w:r>
    </w:p>
    <w:p w:rsidR="00000000" w:rsidDel="00000000" w:rsidP="00000000" w:rsidRDefault="00000000" w:rsidRPr="00000000" w14:paraId="0000000A">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Plano de Ação tem por finalidade detalhar a aplicação dos recursos financeiros destinados à escola no âmbito do Compromisso Nacional Toda Matemática, visando fortalecer as práticas pedagógicas e promover a melhoria da aprendizagem dos nossos estudantes no componente curricular de Matemática.</w:t>
      </w:r>
    </w:p>
    <w:p w:rsidR="00000000" w:rsidDel="00000000" w:rsidP="00000000" w:rsidRDefault="00000000" w:rsidRPr="00000000" w14:paraId="0000000B">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Construído a partir do diagnóstico da realidade escolar, dos indicadores educacionais e das necessidades identificadas pela comunidade escolar, este plano estabelece ações estratégicas voltadas ao desenvolvimento das competências matemáticas dos estudantes, à qualificação das práticas docentes e à ampliação das oportunidades de aprendizagem. As ações propostas buscam contribuir para a recomposição das aprendizagens, a redução das defasagens educacionais e a promoção da equidade no acesso ao conhecimento matemático.</w:t>
      </w:r>
    </w:p>
    <w:p w:rsidR="00000000" w:rsidDel="00000000" w:rsidP="00000000" w:rsidRDefault="00000000" w:rsidRPr="00000000" w14:paraId="0000000C">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dos recursos observará os princípios da legalidade, eficiência, transparência e responsabilidade na gestão pública, assegurando que os investimentos realizados estejam alinhados aos objetivos da política educacional e às prioridades pedagógicas da unidade escolar. Para tanto, o plano apresenta objetivos, cronograma de execução, estratégias de acompanhamento e mecanismos de monitoramento e avaliação, de modo a garantir a efetividade das ações desenvolvidas e a adequada prestação de contas dos recursos recebidos.</w:t>
      </w:r>
    </w:p>
    <w:p w:rsidR="00000000" w:rsidDel="00000000" w:rsidP="00000000" w:rsidRDefault="00000000" w:rsidRPr="00000000" w14:paraId="0000000D">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este documento constitui um instrumento de planejamento e gestão que orienta a utilização dos recursos do Compromisso Nacional Toda Matemática, reafirmando o compromisso da escola com a promoção de uma educação pública de qualidade e com a garantia do direito de aprendizagem de todos os estudantes.</w:t>
      </w:r>
    </w:p>
    <w:p w:rsidR="00000000" w:rsidDel="00000000" w:rsidP="00000000" w:rsidRDefault="00000000" w:rsidRPr="00000000" w14:paraId="0000000E">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Pr>
        <w:drawing>
          <wp:anchor allowOverlap="1" behindDoc="0" distB="114300" distT="114300" distL="114300" distR="114300" hidden="0" layoutInCell="1" locked="0" relativeHeight="0" simplePos="0">
            <wp:simplePos x="0" y="0"/>
            <wp:positionH relativeFrom="page">
              <wp:posOffset>802763</wp:posOffset>
            </wp:positionH>
            <wp:positionV relativeFrom="page">
              <wp:posOffset>10165341</wp:posOffset>
            </wp:positionV>
            <wp:extent cx="5929426" cy="412671"/>
            <wp:effectExtent b="0" l="0" r="0" t="0"/>
            <wp:wrapNone/>
            <wp:docPr id="14" name="image5.png"/>
            <a:graphic>
              <a:graphicData uri="http://schemas.openxmlformats.org/drawingml/2006/picture">
                <pic:pic>
                  <pic:nvPicPr>
                    <pic:cNvPr id="0" name="image5.png"/>
                    <pic:cNvPicPr preferRelativeResize="0"/>
                  </pic:nvPicPr>
                  <pic:blipFill>
                    <a:blip r:embed="rId9"/>
                    <a:srcRect b="1112" l="8365" r="9512" t="94852"/>
                    <a:stretch>
                      <a:fillRect/>
                    </a:stretch>
                  </pic:blipFill>
                  <pic:spPr>
                    <a:xfrm>
                      <a:off x="0" y="0"/>
                      <a:ext cx="5929426" cy="412671"/>
                    </a:xfrm>
                    <a:prstGeom prst="rect"/>
                    <a:ln/>
                  </pic:spPr>
                </pic:pic>
              </a:graphicData>
            </a:graphic>
          </wp:anchor>
        </w:drawing>
      </w:r>
      <w:r w:rsidDel="00000000" w:rsidR="00000000" w:rsidRPr="00000000">
        <w:rPr>
          <w:rtl w:val="0"/>
        </w:rPr>
      </w:r>
    </w:p>
    <w:tbl>
      <w:tblPr>
        <w:tblStyle w:val="Table1"/>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645"/>
        <w:gridCol w:w="255"/>
        <w:gridCol w:w="405"/>
        <w:gridCol w:w="435"/>
        <w:gridCol w:w="435"/>
        <w:gridCol w:w="660"/>
        <w:gridCol w:w="285"/>
        <w:gridCol w:w="540"/>
        <w:gridCol w:w="255"/>
        <w:gridCol w:w="435"/>
        <w:gridCol w:w="435"/>
        <w:gridCol w:w="615"/>
        <w:gridCol w:w="255"/>
        <w:gridCol w:w="300"/>
        <w:gridCol w:w="270"/>
        <w:gridCol w:w="225"/>
        <w:gridCol w:w="1035"/>
        <w:gridCol w:w="675"/>
        <w:gridCol w:w="1395"/>
        <w:tblGridChange w:id="0">
          <w:tblGrid>
            <w:gridCol w:w="435"/>
            <w:gridCol w:w="645"/>
            <w:gridCol w:w="255"/>
            <w:gridCol w:w="405"/>
            <w:gridCol w:w="435"/>
            <w:gridCol w:w="435"/>
            <w:gridCol w:w="660"/>
            <w:gridCol w:w="285"/>
            <w:gridCol w:w="540"/>
            <w:gridCol w:w="255"/>
            <w:gridCol w:w="435"/>
            <w:gridCol w:w="435"/>
            <w:gridCol w:w="615"/>
            <w:gridCol w:w="255"/>
            <w:gridCol w:w="300"/>
            <w:gridCol w:w="270"/>
            <w:gridCol w:w="225"/>
            <w:gridCol w:w="1035"/>
            <w:gridCol w:w="675"/>
            <w:gridCol w:w="1395"/>
          </w:tblGrid>
        </w:tblGridChange>
      </w:tblGrid>
      <w:tr>
        <w:trPr>
          <w:cantSplit w:val="0"/>
          <w:trHeight w:val="420" w:hRule="atLeast"/>
          <w:tblHeader w:val="0"/>
        </w:trPr>
        <w:tc>
          <w:tcPr>
            <w:gridSpan w:val="20"/>
            <w:shd w:fill="ff9900"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Identificação da Unidade Escolar </w:t>
            </w:r>
          </w:p>
        </w:tc>
      </w:tr>
      <w:tr>
        <w:trPr>
          <w:cantSplit w:val="0"/>
          <w:trHeight w:val="42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Escola:</w:t>
            </w:r>
          </w:p>
        </w:tc>
        <w:tc>
          <w:tcPr>
            <w:gridSpan w:val="14"/>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f9cb9c"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Cód. INEP: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129.33070866141733"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shd w:fill="f9cb9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DRE:</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sz w:val="24"/>
                <w:szCs w:val="24"/>
              </w:rPr>
            </w:pPr>
            <w:r w:rsidDel="00000000" w:rsidR="00000000" w:rsidRPr="00000000">
              <w:rPr>
                <w:rtl w:val="0"/>
              </w:rPr>
            </w:r>
          </w:p>
        </w:tc>
        <w:tc>
          <w:tcPr>
            <w:gridSpan w:val="4"/>
            <w:shd w:fill="f9cb9c"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Município: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129.33070866141733"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Gestor:</w:t>
            </w:r>
          </w:p>
        </w:tc>
        <w:tc>
          <w:tcPr>
            <w:gridSpan w:val="17"/>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55" w:right="-129.33070866141733"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6"/>
            <w:shd w:fill="f9cb9c" w:val="clear"/>
            <w:tcMar>
              <w:top w:w="100.0" w:type="dxa"/>
              <w:left w:w="100.0" w:type="dxa"/>
              <w:bottom w:w="100.0" w:type="dxa"/>
              <w:right w:w="100.0" w:type="dxa"/>
            </w:tcMar>
            <w:vAlign w:val="top"/>
          </w:tcPr>
          <w:p w:rsidR="00000000" w:rsidDel="00000000" w:rsidP="00000000" w:rsidRDefault="00000000" w:rsidRPr="00000000" w14:paraId="00000060">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Coord. Pedagógico:</w:t>
            </w:r>
          </w:p>
        </w:tc>
        <w:tc>
          <w:tcPr>
            <w:gridSpan w:val="14"/>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3070866141733"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074">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 E-mail:</w:t>
            </w:r>
          </w:p>
        </w:tc>
        <w:tc>
          <w:tcPr>
            <w:gridSpan w:val="12"/>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3070866141733" w:firstLine="0"/>
              <w:jc w:val="left"/>
              <w:rPr>
                <w:rFonts w:ascii="Times New Roman" w:cs="Times New Roman" w:eastAsia="Times New Roman" w:hAnsi="Times New Roman"/>
                <w:sz w:val="24"/>
                <w:szCs w:val="24"/>
              </w:rPr>
            </w:pPr>
            <w:r w:rsidDel="00000000" w:rsidR="00000000" w:rsidRPr="00000000">
              <w:rPr>
                <w:rtl w:val="0"/>
              </w:rPr>
            </w:r>
          </w:p>
        </w:tc>
        <w:tc>
          <w:tcPr>
            <w:gridSpan w:val="3"/>
            <w:shd w:fill="ffbb85"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3070866141733"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 Telefone: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33070866141733"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50062" cy="10677265"/>
            <wp:effectExtent b="0" l="0" r="0" t="0"/>
            <wp:wrapNone/>
            <wp:docPr id="10"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7550062" cy="10677265"/>
                    </a:xfrm>
                    <a:prstGeom prst="rect"/>
                    <a:ln/>
                  </pic:spPr>
                </pic:pic>
              </a:graphicData>
            </a:graphic>
          </wp:anchor>
        </w:drawing>
      </w:r>
      <w:r w:rsidDel="00000000" w:rsidR="00000000" w:rsidRPr="00000000">
        <w:rPr>
          <w:rtl w:val="0"/>
        </w:rPr>
      </w:r>
    </w:p>
    <w:tbl>
      <w:tblPr>
        <w:tblStyle w:val="Table2"/>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645"/>
        <w:gridCol w:w="255"/>
        <w:gridCol w:w="405"/>
        <w:gridCol w:w="435"/>
        <w:gridCol w:w="435"/>
        <w:gridCol w:w="660"/>
        <w:gridCol w:w="285"/>
        <w:gridCol w:w="540"/>
        <w:gridCol w:w="255"/>
        <w:gridCol w:w="435"/>
        <w:gridCol w:w="435"/>
        <w:gridCol w:w="615"/>
        <w:gridCol w:w="255"/>
        <w:gridCol w:w="300"/>
        <w:gridCol w:w="270"/>
        <w:gridCol w:w="270"/>
        <w:gridCol w:w="900"/>
        <w:gridCol w:w="720"/>
        <w:gridCol w:w="1440"/>
        <w:tblGridChange w:id="0">
          <w:tblGrid>
            <w:gridCol w:w="435"/>
            <w:gridCol w:w="645"/>
            <w:gridCol w:w="255"/>
            <w:gridCol w:w="405"/>
            <w:gridCol w:w="435"/>
            <w:gridCol w:w="435"/>
            <w:gridCol w:w="660"/>
            <w:gridCol w:w="285"/>
            <w:gridCol w:w="540"/>
            <w:gridCol w:w="255"/>
            <w:gridCol w:w="435"/>
            <w:gridCol w:w="435"/>
            <w:gridCol w:w="615"/>
            <w:gridCol w:w="255"/>
            <w:gridCol w:w="300"/>
            <w:gridCol w:w="270"/>
            <w:gridCol w:w="270"/>
            <w:gridCol w:w="900"/>
            <w:gridCol w:w="720"/>
            <w:gridCol w:w="1440"/>
          </w:tblGrid>
        </w:tblGridChange>
      </w:tblGrid>
      <w:tr>
        <w:trPr>
          <w:cantSplit w:val="0"/>
          <w:trHeight w:val="420" w:hRule="atLeast"/>
          <w:tblHeader w:val="0"/>
        </w:trPr>
        <w:tc>
          <w:tcPr>
            <w:gridSpan w:val="20"/>
            <w:shd w:fill="89d26d" w:val="clear"/>
            <w:tcMar>
              <w:top w:w="100.0" w:type="dxa"/>
              <w:left w:w="100.0" w:type="dxa"/>
              <w:bottom w:w="100.0" w:type="dxa"/>
              <w:right w:w="100.0" w:type="dxa"/>
            </w:tcMar>
            <w:vAlign w:val="top"/>
          </w:tcPr>
          <w:p w:rsidR="00000000" w:rsidDel="00000000" w:rsidP="00000000" w:rsidRDefault="00000000" w:rsidRPr="00000000" w14:paraId="00000089">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Diagnóstico da Realidade Escolar</w:t>
            </w:r>
          </w:p>
        </w:tc>
      </w:tr>
      <w:tr>
        <w:trPr>
          <w:cantSplit w:val="0"/>
          <w:trHeight w:val="9634.73437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200" w:lineRule="auto"/>
              <w:ind w:left="-70.86614173228355" w:right="-129.33070866141733" w:firstLine="0"/>
              <w:rPr>
                <w:rFonts w:ascii="Times New Roman" w:cs="Times New Roman" w:eastAsia="Times New Roman" w:hAnsi="Times New Roman"/>
                <w:color w:val="676767"/>
                <w:sz w:val="18"/>
                <w:szCs w:val="18"/>
              </w:rPr>
            </w:pPr>
            <w:r w:rsidDel="00000000" w:rsidR="00000000" w:rsidRPr="00000000">
              <w:rPr>
                <w:rFonts w:ascii="Times New Roman" w:cs="Times New Roman" w:eastAsia="Times New Roman" w:hAnsi="Times New Roman"/>
                <w:color w:val="676767"/>
                <w:sz w:val="24"/>
                <w:szCs w:val="24"/>
                <w:rtl w:val="0"/>
              </w:rPr>
              <w:t xml:space="preserve">Relate aqui o contexto escolar relacionado às dificuldades na aprendizagem de Matemática em sua escola. É incentivada a inserção de evidências que justifiquem as ações propostas. Para discorrer sobre o que é pedido, você pode usar:</w:t>
            </w:r>
            <w:r w:rsidDel="00000000" w:rsidR="00000000" w:rsidRPr="00000000">
              <w:rPr>
                <w:rtl w:val="0"/>
              </w:rPr>
            </w:r>
          </w:p>
          <w:p w:rsidR="00000000" w:rsidDel="00000000" w:rsidP="00000000" w:rsidRDefault="00000000" w:rsidRPr="00000000" w14:paraId="0000009E">
            <w:pPr>
              <w:widowControl w:val="0"/>
              <w:numPr>
                <w:ilvl w:val="0"/>
                <w:numId w:val="6"/>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Resultados das avaliações internas e externas.</w:t>
            </w:r>
          </w:p>
          <w:p w:rsidR="00000000" w:rsidDel="00000000" w:rsidP="00000000" w:rsidRDefault="00000000" w:rsidRPr="00000000" w14:paraId="0000009F">
            <w:pPr>
              <w:widowControl w:val="0"/>
              <w:numPr>
                <w:ilvl w:val="0"/>
                <w:numId w:val="6"/>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Indicadores de aprendizagem em Matemática.</w:t>
            </w:r>
          </w:p>
          <w:p w:rsidR="00000000" w:rsidDel="00000000" w:rsidP="00000000" w:rsidRDefault="00000000" w:rsidRPr="00000000" w14:paraId="000000A0">
            <w:pPr>
              <w:widowControl w:val="0"/>
              <w:numPr>
                <w:ilvl w:val="0"/>
                <w:numId w:val="6"/>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Taxas de aprovação, reprovação e abandono.</w:t>
            </w:r>
          </w:p>
          <w:p w:rsidR="00000000" w:rsidDel="00000000" w:rsidP="00000000" w:rsidRDefault="00000000" w:rsidRPr="00000000" w14:paraId="000000A1">
            <w:pPr>
              <w:widowControl w:val="0"/>
              <w:numPr>
                <w:ilvl w:val="0"/>
                <w:numId w:val="6"/>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Necessidades formativas dos professores.</w:t>
            </w:r>
          </w:p>
          <w:p w:rsidR="00000000" w:rsidDel="00000000" w:rsidP="00000000" w:rsidRDefault="00000000" w:rsidRPr="00000000" w14:paraId="000000A2">
            <w:pPr>
              <w:widowControl w:val="0"/>
              <w:numPr>
                <w:ilvl w:val="0"/>
                <w:numId w:val="6"/>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Disponibilidade de materiais didáticos e tecnológicos.</w:t>
            </w:r>
          </w:p>
          <w:p w:rsidR="00000000" w:rsidDel="00000000" w:rsidP="00000000" w:rsidRDefault="00000000" w:rsidRPr="00000000" w14:paraId="000000A3">
            <w:pPr>
              <w:widowControl w:val="0"/>
              <w:numPr>
                <w:ilvl w:val="0"/>
                <w:numId w:val="6"/>
              </w:numPr>
              <w:spacing w:after="200" w:lineRule="auto"/>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Infraestrutura para atividades matemáticas.</w:t>
            </w:r>
          </w:p>
          <w:p w:rsidR="00000000" w:rsidDel="00000000" w:rsidP="00000000" w:rsidRDefault="00000000" w:rsidRPr="00000000" w14:paraId="000000A4">
            <w:pPr>
              <w:pStyle w:val="Heading3"/>
              <w:keepNext w:val="0"/>
              <w:keepLines w:val="0"/>
              <w:widowControl w:val="0"/>
              <w:spacing w:after="200" w:before="0" w:lineRule="auto"/>
              <w:ind w:left="-70.86614173228355" w:right="-129.33070866141733" w:firstLine="0"/>
              <w:rPr>
                <w:rFonts w:ascii="Times New Roman" w:cs="Times New Roman" w:eastAsia="Times New Roman" w:hAnsi="Times New Roman"/>
                <w:color w:val="676767"/>
                <w:sz w:val="30"/>
                <w:szCs w:val="30"/>
              </w:rPr>
            </w:pPr>
            <w:bookmarkStart w:colFirst="0" w:colLast="0" w:name="_vvknfji0wjox" w:id="1"/>
            <w:bookmarkEnd w:id="1"/>
            <w:r w:rsidDel="00000000" w:rsidR="00000000" w:rsidRPr="00000000">
              <w:rPr>
                <w:rFonts w:ascii="Times New Roman" w:cs="Times New Roman" w:eastAsia="Times New Roman" w:hAnsi="Times New Roman"/>
                <w:color w:val="676767"/>
                <w:sz w:val="24"/>
                <w:szCs w:val="24"/>
                <w:rtl w:val="0"/>
              </w:rPr>
              <w:t xml:space="preserve">Para ajudar no desenvolvimento do seu relato, são dadas algumas questões norteadoras:</w:t>
            </w:r>
            <w:r w:rsidDel="00000000" w:rsidR="00000000" w:rsidRPr="00000000">
              <w:rPr>
                <w:rtl w:val="0"/>
              </w:rPr>
            </w:r>
          </w:p>
          <w:p w:rsidR="00000000" w:rsidDel="00000000" w:rsidP="00000000" w:rsidRDefault="00000000" w:rsidRPr="00000000" w14:paraId="000000A5">
            <w:pPr>
              <w:widowControl w:val="0"/>
              <w:numPr>
                <w:ilvl w:val="0"/>
                <w:numId w:val="4"/>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Quais são as principais dificuldades de aprendizagem identificadas?</w:t>
            </w:r>
          </w:p>
          <w:p w:rsidR="00000000" w:rsidDel="00000000" w:rsidP="00000000" w:rsidRDefault="00000000" w:rsidRPr="00000000" w14:paraId="000000A6">
            <w:pPr>
              <w:widowControl w:val="0"/>
              <w:numPr>
                <w:ilvl w:val="0"/>
                <w:numId w:val="4"/>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Quais habilidades matemáticas apresentam maior defasagem?</w:t>
            </w:r>
          </w:p>
          <w:p w:rsidR="00000000" w:rsidDel="00000000" w:rsidP="00000000" w:rsidRDefault="00000000" w:rsidRPr="00000000" w14:paraId="000000A7">
            <w:pPr>
              <w:widowControl w:val="0"/>
              <w:numPr>
                <w:ilvl w:val="0"/>
                <w:numId w:val="4"/>
              </w:numPr>
              <w:ind w:left="720"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Quais recursos, físicos, pedagógicos e/ou formativos, a escola necessita para enfrentar esses desafios, que possam ser adquiridos ou contratados com os recursos repassados?</w:t>
            </w:r>
          </w:p>
          <w:p w:rsidR="00000000" w:rsidDel="00000000" w:rsidP="00000000" w:rsidRDefault="00000000" w:rsidRPr="00000000" w14:paraId="000000A8">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9">
            <w:pPr>
              <w:widowControl w:val="0"/>
              <w:rPr>
                <w:rFonts w:ascii="Times New Roman" w:cs="Times New Roman" w:eastAsia="Times New Roman" w:hAnsi="Times New Roman"/>
                <w:color w:val="f25c5c"/>
                <w:sz w:val="24"/>
                <w:szCs w:val="24"/>
              </w:rPr>
            </w:pPr>
            <w:r w:rsidDel="00000000" w:rsidR="00000000" w:rsidRPr="00000000">
              <w:rPr>
                <w:rFonts w:ascii="Times New Roman" w:cs="Times New Roman" w:eastAsia="Times New Roman" w:hAnsi="Times New Roman"/>
                <w:color w:val="f25c5c"/>
                <w:sz w:val="24"/>
                <w:szCs w:val="24"/>
                <w:rtl w:val="0"/>
              </w:rPr>
              <w:t xml:space="preserve">Os caminhos acima NÃO esgotam as possibilidades no diagnóstico da realidade escolar. Outros dados, contextos, questões norteadoras e evidências podem ser usados na produção deste texto.</w:t>
            </w:r>
          </w:p>
          <w:p w:rsidR="00000000" w:rsidDel="00000000" w:rsidP="00000000" w:rsidRDefault="00000000" w:rsidRPr="00000000" w14:paraId="000000AA">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B">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C">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D">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E">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AF">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B0">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B1">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B2">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B3">
            <w:pPr>
              <w:widowControl w:val="0"/>
              <w:rPr>
                <w:rFonts w:ascii="Times New Roman" w:cs="Times New Roman" w:eastAsia="Times New Roman" w:hAnsi="Times New Roman"/>
                <w:color w:val="676767"/>
                <w:sz w:val="24"/>
                <w:szCs w:val="24"/>
              </w:rPr>
            </w:pPr>
            <w:r w:rsidDel="00000000" w:rsidR="00000000" w:rsidRPr="00000000">
              <w:rPr>
                <w:rtl w:val="0"/>
              </w:rPr>
            </w:r>
          </w:p>
          <w:p w:rsidR="00000000" w:rsidDel="00000000" w:rsidP="00000000" w:rsidRDefault="00000000" w:rsidRPr="00000000" w14:paraId="000000B4">
            <w:pPr>
              <w:widowControl w:val="0"/>
              <w:rPr>
                <w:rFonts w:ascii="Times New Roman" w:cs="Times New Roman" w:eastAsia="Times New Roman" w:hAnsi="Times New Roman"/>
                <w:color w:val="676767"/>
                <w:sz w:val="24"/>
                <w:szCs w:val="24"/>
              </w:rPr>
            </w:pPr>
            <w:r w:rsidDel="00000000" w:rsidR="00000000" w:rsidRPr="00000000">
              <w:rPr>
                <w:rtl w:val="0"/>
              </w:rPr>
            </w:r>
          </w:p>
        </w:tc>
      </w:tr>
    </w:tbl>
    <w:p w:rsidR="00000000" w:rsidDel="00000000" w:rsidP="00000000" w:rsidRDefault="00000000" w:rsidRPr="00000000" w14:paraId="000000C8">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Pr>
        <w:drawing>
          <wp:anchor allowOverlap="1" behindDoc="0" distB="114300" distT="114300" distL="114300" distR="114300" hidden="0" layoutInCell="1" locked="0" relativeHeight="0" simplePos="0">
            <wp:simplePos x="0" y="0"/>
            <wp:positionH relativeFrom="page">
              <wp:posOffset>812963</wp:posOffset>
            </wp:positionH>
            <wp:positionV relativeFrom="page">
              <wp:posOffset>10123917</wp:posOffset>
            </wp:positionV>
            <wp:extent cx="5929426" cy="412671"/>
            <wp:effectExtent b="0" l="0" r="0" t="0"/>
            <wp:wrapNone/>
            <wp:docPr id="5" name="image5.png"/>
            <a:graphic>
              <a:graphicData uri="http://schemas.openxmlformats.org/drawingml/2006/picture">
                <pic:pic>
                  <pic:nvPicPr>
                    <pic:cNvPr id="0" name="image5.png"/>
                    <pic:cNvPicPr preferRelativeResize="0"/>
                  </pic:nvPicPr>
                  <pic:blipFill>
                    <a:blip r:embed="rId9"/>
                    <a:srcRect b="1112" l="8365" r="9512" t="94852"/>
                    <a:stretch>
                      <a:fillRect/>
                    </a:stretch>
                  </pic:blipFill>
                  <pic:spPr>
                    <a:xfrm>
                      <a:off x="0" y="0"/>
                      <a:ext cx="5929426" cy="412671"/>
                    </a:xfrm>
                    <a:prstGeom prst="rect"/>
                    <a:ln/>
                  </pic:spPr>
                </pic:pic>
              </a:graphicData>
            </a:graphic>
          </wp:anchor>
        </w:drawing>
      </w: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Pr>
        <w:drawing>
          <wp:anchor allowOverlap="1" behindDoc="1" distB="114300" distT="114300" distL="114300" distR="114300" hidden="0" layoutInCell="1" locked="0" relativeHeight="0" simplePos="0">
            <wp:simplePos x="0" y="0"/>
            <wp:positionH relativeFrom="page">
              <wp:posOffset>9525</wp:posOffset>
            </wp:positionH>
            <wp:positionV relativeFrom="page">
              <wp:posOffset>0</wp:posOffset>
            </wp:positionV>
            <wp:extent cx="7550062" cy="10677265"/>
            <wp:effectExtent b="0" l="0" r="0" t="0"/>
            <wp:wrapNone/>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7550062" cy="10677265"/>
                    </a:xfrm>
                    <a:prstGeom prst="rect"/>
                    <a:ln/>
                  </pic:spPr>
                </pic:pic>
              </a:graphicData>
            </a:graphic>
          </wp:anchor>
        </w:drawing>
      </w:r>
      <w:r w:rsidDel="00000000" w:rsidR="00000000" w:rsidRPr="00000000">
        <w:rPr>
          <w:rtl w:val="0"/>
        </w:rPr>
      </w:r>
    </w:p>
    <w:tbl>
      <w:tblPr>
        <w:tblStyle w:val="Table3"/>
        <w:tblW w:w="99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83"/>
        <w:tblGridChange w:id="0">
          <w:tblGrid>
            <w:gridCol w:w="9983"/>
          </w:tblGrid>
        </w:tblGridChange>
      </w:tblGrid>
      <w:tr>
        <w:trPr>
          <w:cantSplit w:val="0"/>
          <w:trHeight w:val="13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4"/>
                <w:szCs w:val="4"/>
              </w:rPr>
            </w:pPr>
            <w:r w:rsidDel="00000000" w:rsidR="00000000" w:rsidRPr="00000000">
              <w:rPr>
                <w:rtl w:val="0"/>
              </w:rPr>
            </w:r>
          </w:p>
        </w:tc>
      </w:tr>
    </w:tbl>
    <w:p w:rsidR="00000000" w:rsidDel="00000000" w:rsidP="00000000" w:rsidRDefault="00000000" w:rsidRPr="00000000" w14:paraId="000000D1">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Pr>
        <w:drawing>
          <wp:anchor allowOverlap="1" behindDoc="0" distB="114300" distT="114300" distL="114300" distR="114300" hidden="0" layoutInCell="1" locked="0" relativeHeight="0" simplePos="0">
            <wp:simplePos x="0" y="0"/>
            <wp:positionH relativeFrom="page">
              <wp:posOffset>812963</wp:posOffset>
            </wp:positionH>
            <wp:positionV relativeFrom="page">
              <wp:posOffset>10128161</wp:posOffset>
            </wp:positionV>
            <wp:extent cx="5929426" cy="412671"/>
            <wp:effectExtent b="0" l="0" r="0" t="0"/>
            <wp:wrapNone/>
            <wp:docPr id="19" name="image5.png"/>
            <a:graphic>
              <a:graphicData uri="http://schemas.openxmlformats.org/drawingml/2006/picture">
                <pic:pic>
                  <pic:nvPicPr>
                    <pic:cNvPr id="0" name="image5.png"/>
                    <pic:cNvPicPr preferRelativeResize="0"/>
                  </pic:nvPicPr>
                  <pic:blipFill>
                    <a:blip r:embed="rId9"/>
                    <a:srcRect b="1112" l="8365" r="9512" t="94852"/>
                    <a:stretch>
                      <a:fillRect/>
                    </a:stretch>
                  </pic:blipFill>
                  <pic:spPr>
                    <a:xfrm>
                      <a:off x="0" y="0"/>
                      <a:ext cx="5929426" cy="412671"/>
                    </a:xfrm>
                    <a:prstGeom prst="rect"/>
                    <a:ln/>
                  </pic:spPr>
                </pic:pic>
              </a:graphicData>
            </a:graphic>
          </wp:anchor>
        </w:drawing>
      </w:r>
      <w:r w:rsidDel="00000000" w:rsidR="00000000" w:rsidRPr="00000000">
        <w:rPr>
          <w:rtl w:val="0"/>
        </w:rPr>
      </w:r>
    </w:p>
    <w:tbl>
      <w:tblPr>
        <w:tblStyle w:val="Table4"/>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645"/>
        <w:gridCol w:w="255"/>
        <w:gridCol w:w="405"/>
        <w:gridCol w:w="435"/>
        <w:gridCol w:w="435"/>
        <w:gridCol w:w="660"/>
        <w:gridCol w:w="285"/>
        <w:gridCol w:w="540"/>
        <w:gridCol w:w="255"/>
        <w:gridCol w:w="435"/>
        <w:gridCol w:w="435"/>
        <w:gridCol w:w="615"/>
        <w:gridCol w:w="255"/>
        <w:gridCol w:w="300"/>
        <w:gridCol w:w="270"/>
        <w:gridCol w:w="270"/>
        <w:gridCol w:w="900"/>
        <w:gridCol w:w="720"/>
        <w:gridCol w:w="1440"/>
        <w:tblGridChange w:id="0">
          <w:tblGrid>
            <w:gridCol w:w="435"/>
            <w:gridCol w:w="645"/>
            <w:gridCol w:w="255"/>
            <w:gridCol w:w="405"/>
            <w:gridCol w:w="435"/>
            <w:gridCol w:w="435"/>
            <w:gridCol w:w="660"/>
            <w:gridCol w:w="285"/>
            <w:gridCol w:w="540"/>
            <w:gridCol w:w="255"/>
            <w:gridCol w:w="435"/>
            <w:gridCol w:w="435"/>
            <w:gridCol w:w="615"/>
            <w:gridCol w:w="255"/>
            <w:gridCol w:w="300"/>
            <w:gridCol w:w="270"/>
            <w:gridCol w:w="270"/>
            <w:gridCol w:w="900"/>
            <w:gridCol w:w="720"/>
            <w:gridCol w:w="1440"/>
          </w:tblGrid>
        </w:tblGridChange>
      </w:tblGrid>
      <w:tr>
        <w:trPr>
          <w:cantSplit w:val="0"/>
          <w:trHeight w:val="226.7716535433071" w:hRule="atLeast"/>
          <w:tblHeader w:val="0"/>
        </w:trPr>
        <w:tc>
          <w:tcPr>
            <w:gridSpan w:val="20"/>
            <w:shd w:fill="f1c232" w:val="clear"/>
            <w:tcMar>
              <w:top w:w="100.0" w:type="dxa"/>
              <w:left w:w="100.0" w:type="dxa"/>
              <w:bottom w:w="100.0" w:type="dxa"/>
              <w:right w:w="100.0" w:type="dxa"/>
            </w:tcMar>
            <w:vAlign w:val="top"/>
          </w:tcPr>
          <w:p w:rsidR="00000000" w:rsidDel="00000000" w:rsidP="00000000" w:rsidRDefault="00000000" w:rsidRPr="00000000" w14:paraId="000000D6">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Objetivos</w:t>
            </w:r>
          </w:p>
        </w:tc>
      </w:tr>
      <w:tr>
        <w:trPr>
          <w:cantSplit w:val="0"/>
          <w:trHeight w:val="226.7716535433071" w:hRule="atLeast"/>
          <w:tblHeader w:val="0"/>
        </w:trPr>
        <w:tc>
          <w:tcPr>
            <w:gridSpan w:val="20"/>
            <w:shd w:fill="ffe599" w:val="clear"/>
            <w:tcMar>
              <w:top w:w="100.0" w:type="dxa"/>
              <w:left w:w="100.0" w:type="dxa"/>
              <w:bottom w:w="100.0" w:type="dxa"/>
              <w:right w:w="100.0" w:type="dxa"/>
            </w:tcMar>
            <w:vAlign w:val="top"/>
          </w:tcPr>
          <w:p w:rsidR="00000000" w:rsidDel="00000000" w:rsidP="00000000" w:rsidRDefault="00000000" w:rsidRPr="00000000" w14:paraId="000000EA">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Objetivo Geral</w:t>
            </w:r>
          </w:p>
        </w:tc>
      </w:tr>
      <w:tr>
        <w:trPr>
          <w:cantSplit w:val="0"/>
          <w:trHeight w:val="1065"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ind w:left="0" w:right="0.47244094488348765" w:firstLine="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303030"/>
                <w:sz w:val="24"/>
                <w:szCs w:val="24"/>
                <w:highlight w:val="white"/>
                <w:rtl w:val="0"/>
              </w:rPr>
              <w:t xml:space="preserve">Assegurar o direito à aprendizagem matemática, de todos os estudantes, por meio da implementação de ações pedagógicas estratégicas, focando na recomposição de habilidades essenciais, na equidade educacional e na progressão contínua das aprendizagens. Este objetivo busca fortalecer a autonomia da escola na execução de recursos alinhados ao seu diagnóstico pedagógico e às competências previstas na BNCC, visando gerar impacto real na qualidade do ensino em qualquer das etapas da educação básica</w:t>
            </w:r>
            <w:r w:rsidDel="00000000" w:rsidR="00000000" w:rsidRPr="00000000">
              <w:rPr>
                <w:rFonts w:ascii="Times New Roman" w:cs="Times New Roman" w:eastAsia="Times New Roman" w:hAnsi="Times New Roman"/>
                <w:color w:val="676767"/>
                <w:sz w:val="24"/>
                <w:szCs w:val="24"/>
                <w:rtl w:val="0"/>
              </w:rPr>
              <w:t xml:space="preserve">.</w:t>
            </w:r>
            <w:r w:rsidDel="00000000" w:rsidR="00000000" w:rsidRPr="00000000">
              <w:rPr>
                <w:rtl w:val="0"/>
              </w:rPr>
            </w:r>
          </w:p>
        </w:tc>
      </w:tr>
      <w:tr>
        <w:trPr>
          <w:cantSplit w:val="0"/>
          <w:trHeight w:val="420" w:hRule="atLeast"/>
          <w:tblHeader w:val="0"/>
        </w:trPr>
        <w:tc>
          <w:tcPr>
            <w:gridSpan w:val="20"/>
            <w:shd w:fill="ffe599" w:val="clear"/>
            <w:tcMar>
              <w:top w:w="100.0" w:type="dxa"/>
              <w:left w:w="100.0" w:type="dxa"/>
              <w:bottom w:w="100.0" w:type="dxa"/>
              <w:right w:w="100.0" w:type="dxa"/>
            </w:tcMar>
            <w:vAlign w:val="top"/>
          </w:tcPr>
          <w:p w:rsidR="00000000" w:rsidDel="00000000" w:rsidP="00000000" w:rsidRDefault="00000000" w:rsidRPr="00000000" w14:paraId="00000112">
            <w:pPr>
              <w:widowControl w:val="0"/>
              <w:ind w:left="-70.86614173228355" w:right="-129.3307086614173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Objetivos Específicos</w:t>
            </w:r>
          </w:p>
        </w:tc>
      </w:tr>
      <w:tr>
        <w:trPr>
          <w:cantSplit w:val="0"/>
          <w:trHeight w:val="3180" w:hRule="atLeast"/>
          <w:tblHeader w:val="0"/>
        </w:trPr>
        <w:tc>
          <w:tcPr>
            <w:gridSpan w:val="20"/>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ind w:left="0" w:right="-129.33070866141733" w:firstLine="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Especificamente, objetivamos:</w:t>
            </w:r>
          </w:p>
          <w:p w:rsidR="00000000" w:rsidDel="00000000" w:rsidP="00000000" w:rsidRDefault="00000000" w:rsidRPr="00000000" w14:paraId="00000127">
            <w:pPr>
              <w:widowControl w:val="0"/>
              <w:numPr>
                <w:ilvl w:val="0"/>
                <w:numId w:val="9"/>
              </w:numPr>
              <w:ind w:left="720" w:right="-129.33070866141733"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Alcançar…</w:t>
            </w:r>
          </w:p>
          <w:p w:rsidR="00000000" w:rsidDel="00000000" w:rsidP="00000000" w:rsidRDefault="00000000" w:rsidRPr="00000000" w14:paraId="00000128">
            <w:pPr>
              <w:widowControl w:val="0"/>
              <w:numPr>
                <w:ilvl w:val="0"/>
                <w:numId w:val="9"/>
              </w:numPr>
              <w:ind w:left="720" w:right="-129.33070866141733" w:hanging="360"/>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Aumentar…</w:t>
              <w:br w:type="textWrapping"/>
            </w:r>
          </w:p>
          <w:p w:rsidR="00000000" w:rsidDel="00000000" w:rsidP="00000000" w:rsidRDefault="00000000" w:rsidRPr="00000000" w14:paraId="00000129">
            <w:pPr>
              <w:widowControl w:val="0"/>
              <w:ind w:left="-70.86614173228355" w:right="-129.3307086614173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widowControl w:val="0"/>
              <w:ind w:left="-70.86614173228355" w:right="-129.3307086614173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widowControl w:val="0"/>
              <w:ind w:left="-70.86614173228355" w:right="-129.33070866141733"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F">
      <w:pPr>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50062" cy="10677265"/>
            <wp:effectExtent b="0" l="0" r="0" t="0"/>
            <wp:wrapNone/>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7550062" cy="10677265"/>
                    </a:xfrm>
                    <a:prstGeom prst="rect"/>
                    <a:ln/>
                  </pic:spPr>
                </pic:pic>
              </a:graphicData>
            </a:graphic>
          </wp:anchor>
        </w:drawing>
      </w: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4"/>
          <w:szCs w:val="4"/>
        </w:rPr>
      </w:pPr>
      <w:r w:rsidDel="00000000" w:rsidR="00000000" w:rsidRPr="00000000">
        <w:rPr>
          <w:rtl w:val="0"/>
        </w:rPr>
      </w:r>
    </w:p>
    <w:tbl>
      <w:tblPr>
        <w:tblStyle w:val="Table5"/>
        <w:tblW w:w="99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83"/>
        <w:tblGridChange w:id="0">
          <w:tblGrid>
            <w:gridCol w:w="9983"/>
          </w:tblGrid>
        </w:tblGridChange>
      </w:tblGrid>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Metas</w:t>
            </w:r>
          </w:p>
        </w:tc>
      </w:tr>
      <w:tr>
        <w:trPr>
          <w:cantSplit w:val="0"/>
          <w:trHeight w:val="52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20472440944889" w:firstLine="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Com base neste plano, quer-se alcançar:</w:t>
            </w:r>
          </w:p>
          <w:p w:rsidR="00000000" w:rsidDel="00000000" w:rsidP="00000000" w:rsidRDefault="00000000" w:rsidRPr="00000000" w14:paraId="00000145">
            <w:pPr>
              <w:widowControl w:val="0"/>
              <w:numPr>
                <w:ilvl w:val="0"/>
                <w:numId w:val="7"/>
              </w:numPr>
              <w:shd w:fill="ffffff" w:val="clear"/>
              <w:spacing w:after="0" w:afterAutospacing="0" w:line="240" w:lineRule="auto"/>
              <w:ind w:left="425.19685039370086" w:right="112.20472440944889" w:hanging="300"/>
              <w:jc w:val="both"/>
              <w:rPr>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Garantir que 100% dos estudantes identificados com defasagem no diagnóstico pedagógico inicial participem de ações de recomposição de habilidades matemáticas essenciais até o final do ano letivo.</w:t>
            </w:r>
          </w:p>
          <w:p w:rsidR="00000000" w:rsidDel="00000000" w:rsidP="00000000" w:rsidRDefault="00000000" w:rsidRPr="00000000" w14:paraId="00000146">
            <w:pPr>
              <w:widowControl w:val="0"/>
              <w:numPr>
                <w:ilvl w:val="0"/>
                <w:numId w:val="7"/>
              </w:numPr>
              <w:shd w:fill="ffffff" w:val="clear"/>
              <w:spacing w:after="0" w:afterAutospacing="0" w:line="240" w:lineRule="auto"/>
              <w:ind w:left="425.19685039370086" w:right="112.20472440944889" w:hanging="300"/>
              <w:jc w:val="both"/>
              <w:rPr>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Realizar avaliações diagnósticas e formativas mensais/bimestrais/trimestrais/semestral para monitorar a progressão contínua das aprendizagens e alinhar as práticas em sala de aula com as competências da BNCC.</w:t>
            </w:r>
          </w:p>
          <w:p w:rsidR="00000000" w:rsidDel="00000000" w:rsidP="00000000" w:rsidRDefault="00000000" w:rsidRPr="00000000" w14:paraId="00000147">
            <w:pPr>
              <w:widowControl w:val="0"/>
              <w:numPr>
                <w:ilvl w:val="0"/>
                <w:numId w:val="7"/>
              </w:numPr>
              <w:shd w:fill="ffffff" w:val="clear"/>
              <w:spacing w:after="0" w:afterAutospacing="0" w:line="240" w:lineRule="auto"/>
              <w:ind w:left="425.19685039370086" w:right="112.20472440944889" w:hanging="300"/>
              <w:jc w:val="both"/>
              <w:rPr>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Reduzir em [X]% a disparidade de desempenho em matemática entre diferentes turmas ou turnos da unidade escolar, promovendo ações de nivelamento.</w:t>
            </w:r>
            <w:r w:rsidDel="00000000" w:rsidR="00000000" w:rsidRPr="00000000">
              <w:rPr>
                <w:rtl w:val="0"/>
              </w:rPr>
            </w:r>
          </w:p>
          <w:p w:rsidR="00000000" w:rsidDel="00000000" w:rsidP="00000000" w:rsidRDefault="00000000" w:rsidRPr="00000000" w14:paraId="00000148">
            <w:pPr>
              <w:widowControl w:val="0"/>
              <w:numPr>
                <w:ilvl w:val="0"/>
                <w:numId w:val="11"/>
              </w:numPr>
              <w:shd w:fill="ffffff" w:val="clear"/>
              <w:spacing w:after="0" w:afterAutospacing="0" w:line="240" w:lineRule="auto"/>
              <w:ind w:left="425.19685039370086" w:right="112.20472440944889" w:hanging="30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Adquirir kits de materiais manipuláveis e de papelaria para atender as seguintes turmas / todas as turmas da escola, facilitando o letramento matemático através de práticas concretas .</w:t>
            </w:r>
          </w:p>
          <w:p w:rsidR="00000000" w:rsidDel="00000000" w:rsidP="00000000" w:rsidRDefault="00000000" w:rsidRPr="00000000" w14:paraId="00000149">
            <w:pPr>
              <w:widowControl w:val="0"/>
              <w:numPr>
                <w:ilvl w:val="0"/>
                <w:numId w:val="11"/>
              </w:numPr>
              <w:shd w:fill="ffffff" w:val="clear"/>
              <w:spacing w:after="0" w:afterAutospacing="0" w:line="240" w:lineRule="auto"/>
              <w:ind w:left="425.19685039370086" w:right="112.20472440944889" w:hanging="30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Equipar a escola com, pelo menos, os seguintes itens permanentes acessíveis:  projetores, caixas de som, geoplanos ou coleções de jogos matemáticos duráveis (entre outros possíveis) que qualifiquem o ambiente de ensino.</w:t>
            </w:r>
          </w:p>
          <w:p w:rsidR="00000000" w:rsidDel="00000000" w:rsidP="00000000" w:rsidRDefault="00000000" w:rsidRPr="00000000" w14:paraId="0000014A">
            <w:pPr>
              <w:widowControl w:val="0"/>
              <w:numPr>
                <w:ilvl w:val="0"/>
                <w:numId w:val="5"/>
              </w:numPr>
              <w:shd w:fill="ffffff" w:val="clear"/>
              <w:spacing w:after="0" w:afterAutospacing="0" w:line="240" w:lineRule="auto"/>
              <w:ind w:left="425.19685039370086" w:right="112.20472440944889" w:hanging="30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Implementar ou revitalizar um espaço pedagógico dedicado (como um "Clube de Matemática" ou laboratório itinerante) que utilize metodologias ativas para fortalecer o raciocínio lógico.</w:t>
            </w:r>
          </w:p>
          <w:p w:rsidR="00000000" w:rsidDel="00000000" w:rsidP="00000000" w:rsidRDefault="00000000" w:rsidRPr="00000000" w14:paraId="0000014B">
            <w:pPr>
              <w:widowControl w:val="0"/>
              <w:numPr>
                <w:ilvl w:val="0"/>
                <w:numId w:val="5"/>
              </w:numPr>
              <w:shd w:fill="ffffff" w:val="clear"/>
              <w:spacing w:after="180" w:line="240" w:lineRule="auto"/>
              <w:ind w:left="425.19685039370086" w:right="112.20472440944889" w:hanging="30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Finalizar e validar o Plano Escolar de Ação junto à comunidade escolar até o prazo estipulado de 21 de agosto de 2026.</w:t>
            </w:r>
          </w:p>
          <w:p w:rsidR="00000000" w:rsidDel="00000000" w:rsidP="00000000" w:rsidRDefault="00000000" w:rsidRPr="00000000" w14:paraId="0000014C">
            <w:pPr>
              <w:widowControl w:val="0"/>
              <w:shd w:fill="ffffff" w:val="clear"/>
              <w:spacing w:after="0" w:line="240" w:lineRule="auto"/>
              <w:ind w:right="112.20472440944889"/>
              <w:jc w:val="both"/>
              <w:rPr>
                <w:rFonts w:ascii="Times New Roman" w:cs="Times New Roman" w:eastAsia="Times New Roman" w:hAnsi="Times New Roman"/>
                <w:color w:val="303030"/>
                <w:sz w:val="2"/>
                <w:szCs w:val="2"/>
              </w:rPr>
            </w:pPr>
            <w:r w:rsidDel="00000000" w:rsidR="00000000" w:rsidRPr="00000000">
              <w:rPr>
                <w:rtl w:val="0"/>
              </w:rPr>
            </w:r>
          </w:p>
          <w:p w:rsidR="00000000" w:rsidDel="00000000" w:rsidP="00000000" w:rsidRDefault="00000000" w:rsidRPr="00000000" w14:paraId="0000014D">
            <w:pPr>
              <w:widowControl w:val="0"/>
              <w:ind w:right="112.20472440944889"/>
              <w:jc w:val="both"/>
              <w:rPr>
                <w:rFonts w:ascii="Times New Roman" w:cs="Times New Roman" w:eastAsia="Times New Roman" w:hAnsi="Times New Roman"/>
                <w:color w:val="303030"/>
                <w:sz w:val="24"/>
                <w:szCs w:val="24"/>
              </w:rPr>
            </w:pPr>
            <w:r w:rsidDel="00000000" w:rsidR="00000000" w:rsidRPr="00000000">
              <w:rPr>
                <w:rFonts w:ascii="Times New Roman" w:cs="Times New Roman" w:eastAsia="Times New Roman" w:hAnsi="Times New Roman"/>
                <w:color w:val="f25c5c"/>
                <w:sz w:val="24"/>
                <w:szCs w:val="24"/>
                <w:rtl w:val="0"/>
              </w:rPr>
              <w:t xml:space="preserve">As metas acima NÃO esgotam as possibilidades do que se espera alcançar com as ações do Compromisso Nacional Toda Matemática.</w:t>
            </w:r>
            <w:r w:rsidDel="00000000" w:rsidR="00000000" w:rsidRPr="00000000">
              <w:rPr>
                <w:rtl w:val="0"/>
              </w:rPr>
            </w:r>
          </w:p>
        </w:tc>
      </w:tr>
    </w:tbl>
    <w:p w:rsidR="00000000" w:rsidDel="00000000" w:rsidP="00000000" w:rsidRDefault="00000000" w:rsidRPr="00000000" w14:paraId="0000014E">
      <w:pPr>
        <w:rPr>
          <w:rFonts w:ascii="Times New Roman" w:cs="Times New Roman" w:eastAsia="Times New Roman" w:hAnsi="Times New Roman"/>
          <w:sz w:val="20"/>
          <w:szCs w:val="20"/>
        </w:rPr>
        <w:sectPr>
          <w:headerReference r:id="rId10" w:type="default"/>
          <w:headerReference r:id="rId11" w:type="first"/>
          <w:footerReference r:id="rId12" w:type="default"/>
          <w:footerReference r:id="rId13" w:type="first"/>
          <w:pgSz w:h="16834" w:w="11909" w:orient="portrait"/>
          <w:pgMar w:bottom="1133.8582677165355" w:top="1417.3228346456694" w:left="963.7795275590553" w:right="963.7795275590553" w:header="720" w:footer="720"/>
          <w:pgNumType w:start="1"/>
        </w:sectPr>
      </w:pPr>
      <w:r w:rsidDel="00000000" w:rsidR="00000000" w:rsidRPr="00000000">
        <w:rPr>
          <w:rFonts w:ascii="Times New Roman" w:cs="Times New Roman" w:eastAsia="Times New Roman" w:hAnsi="Times New Roman"/>
          <w:sz w:val="20"/>
          <w:szCs w:val="20"/>
        </w:rPr>
        <w:drawing>
          <wp:anchor allowOverlap="1" behindDoc="0" distB="114300" distT="114300" distL="114300" distR="114300" hidden="0" layoutInCell="1" locked="0" relativeHeight="0" simplePos="0">
            <wp:simplePos x="0" y="0"/>
            <wp:positionH relativeFrom="page">
              <wp:posOffset>837341</wp:posOffset>
            </wp:positionH>
            <wp:positionV relativeFrom="page">
              <wp:posOffset>10111828</wp:posOffset>
            </wp:positionV>
            <wp:extent cx="5929426" cy="412671"/>
            <wp:effectExtent b="0" l="0" r="0" t="0"/>
            <wp:wrapNone/>
            <wp:docPr id="21" name="image5.png"/>
            <a:graphic>
              <a:graphicData uri="http://schemas.openxmlformats.org/drawingml/2006/picture">
                <pic:pic>
                  <pic:nvPicPr>
                    <pic:cNvPr id="0" name="image5.png"/>
                    <pic:cNvPicPr preferRelativeResize="0"/>
                  </pic:nvPicPr>
                  <pic:blipFill>
                    <a:blip r:embed="rId9"/>
                    <a:srcRect b="1112" l="8365" r="9512" t="94852"/>
                    <a:stretch>
                      <a:fillRect/>
                    </a:stretch>
                  </pic:blipFill>
                  <pic:spPr>
                    <a:xfrm>
                      <a:off x="0" y="0"/>
                      <a:ext cx="5929426" cy="412671"/>
                    </a:xfrm>
                    <a:prstGeom prst="rect"/>
                    <a:ln/>
                  </pic:spPr>
                </pic:pic>
              </a:graphicData>
            </a:graphic>
          </wp:anchor>
        </w:drawing>
      </w:r>
      <w:r w:rsidDel="00000000" w:rsidR="00000000" w:rsidRPr="00000000">
        <w:rPr>
          <w:rtl w:val="0"/>
        </w:rPr>
      </w:r>
    </w:p>
    <w:p w:rsidR="00000000" w:rsidDel="00000000" w:rsidP="00000000" w:rsidRDefault="00000000" w:rsidRPr="00000000" w14:paraId="0000014F">
      <w:pPr>
        <w:spacing w:line="276" w:lineRule="auto"/>
        <w:ind w:right="0"/>
        <w:rPr>
          <w:rFonts w:ascii="Times New Roman" w:cs="Times New Roman" w:eastAsia="Times New Roman" w:hAnsi="Times New Roman"/>
          <w:sz w:val="2"/>
          <w:szCs w:val="2"/>
        </w:rPr>
      </w:pPr>
      <w:r w:rsidDel="00000000" w:rsidR="00000000" w:rsidRPr="00000000">
        <w:rPr>
          <w:rtl w:val="0"/>
        </w:rPr>
      </w:r>
    </w:p>
    <w:tbl>
      <w:tblPr>
        <w:tblStyle w:val="Table6"/>
        <w:tblW w:w="1449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735"/>
        <w:gridCol w:w="735"/>
        <w:gridCol w:w="735"/>
        <w:gridCol w:w="915"/>
        <w:gridCol w:w="555"/>
        <w:gridCol w:w="735"/>
        <w:gridCol w:w="735"/>
        <w:gridCol w:w="510"/>
        <w:gridCol w:w="540"/>
        <w:gridCol w:w="885"/>
        <w:gridCol w:w="690"/>
        <w:gridCol w:w="750"/>
        <w:gridCol w:w="1155"/>
        <w:gridCol w:w="210"/>
        <w:gridCol w:w="735"/>
        <w:gridCol w:w="1365"/>
        <w:gridCol w:w="510"/>
        <w:gridCol w:w="735"/>
        <w:gridCol w:w="855"/>
        <w:tblGridChange w:id="0">
          <w:tblGrid>
            <w:gridCol w:w="405"/>
            <w:gridCol w:w="735"/>
            <w:gridCol w:w="735"/>
            <w:gridCol w:w="735"/>
            <w:gridCol w:w="915"/>
            <w:gridCol w:w="555"/>
            <w:gridCol w:w="735"/>
            <w:gridCol w:w="735"/>
            <w:gridCol w:w="510"/>
            <w:gridCol w:w="540"/>
            <w:gridCol w:w="885"/>
            <w:gridCol w:w="690"/>
            <w:gridCol w:w="750"/>
            <w:gridCol w:w="1155"/>
            <w:gridCol w:w="210"/>
            <w:gridCol w:w="735"/>
            <w:gridCol w:w="1365"/>
            <w:gridCol w:w="510"/>
            <w:gridCol w:w="735"/>
            <w:gridCol w:w="855"/>
          </w:tblGrid>
        </w:tblGridChange>
      </w:tblGrid>
      <w:tr>
        <w:trPr>
          <w:cantSplit w:val="0"/>
          <w:trHeight w:val="420" w:hRule="atLeast"/>
          <w:tblHeader w:val="0"/>
        </w:trPr>
        <w:tc>
          <w:tcPr>
            <w:gridSpan w:val="20"/>
            <w:shd w:fill="709de8"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Descrição das Ações Pedagógicas Finaciadas com Recursos de Custeio.</w:t>
            </w:r>
          </w:p>
        </w:tc>
      </w:tr>
      <w:tr>
        <w:trPr>
          <w:cantSplit w:val="0"/>
          <w:trHeight w:val="420" w:hRule="atLeast"/>
          <w:tblHeader w:val="0"/>
        </w:trPr>
        <w:tc>
          <w:tcPr>
            <w:gridSpan w:val="5"/>
            <w:shd w:fill="a3c7ea"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 Ação</w:t>
            </w:r>
          </w:p>
        </w:tc>
        <w:tc>
          <w:tcPr>
            <w:gridSpan w:val="6"/>
            <w:shd w:fill="a3c7ea"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 Descrição da Ação</w:t>
            </w:r>
          </w:p>
        </w:tc>
        <w:tc>
          <w:tcPr>
            <w:gridSpan w:val="3"/>
            <w:shd w:fill="a3c7ea"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5.3. Público</w:t>
            </w:r>
          </w:p>
        </w:tc>
        <w:tc>
          <w:tcPr>
            <w:gridSpan w:val="3"/>
            <w:shd w:fill="a3c7ea"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 Valor Destinado</w:t>
            </w:r>
          </w:p>
        </w:tc>
        <w:tc>
          <w:tcPr>
            <w:gridSpan w:val="3"/>
            <w:shd w:fill="a3c7ea"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5.5. Período</w:t>
            </w:r>
          </w:p>
        </w:tc>
      </w:tr>
      <w:tr>
        <w:trPr>
          <w:cantSplit w:val="0"/>
          <w:trHeight w:val="420" w:hRule="atLeast"/>
          <w:tblHeader w:val="0"/>
        </w:trPr>
        <w:tc>
          <w:tcPr>
            <w:gridSpan w:val="5"/>
            <w:shd w:fill="dee9f6"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192.00000000000003"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76767"/>
                <w:sz w:val="24"/>
                <w:szCs w:val="24"/>
                <w:rtl w:val="0"/>
              </w:rPr>
              <w:t xml:space="preserve">Palestra: Estratégias para o ensino de fração nos anos iniciais.</w:t>
            </w:r>
            <w:r w:rsidDel="00000000" w:rsidR="00000000" w:rsidRPr="00000000">
              <w:rPr>
                <w:rtl w:val="0"/>
              </w:rPr>
            </w:r>
          </w:p>
        </w:tc>
        <w:tc>
          <w:tcPr>
            <w:gridSpan w:val="6"/>
            <w:shd w:fill="dee9f6"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Formação continuada para professores dos anos iniciais.</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Professores do 4º e 5º anos do ensino fundamental anos finais.</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xx a xx/08/2026</w:t>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Reparo elétrico no Laboratório Multidisciplinar (pequenos reparos)</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Intervenção para adequação do espaço a atividades de Matemática.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R$ xx,00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666666"/>
                <w:sz w:val="24"/>
                <w:szCs w:val="24"/>
                <w:rtl w:val="0"/>
              </w:rPr>
              <w:t xml:space="preserve">xx a xx/08/2026</w:t>
            </w:r>
          </w:p>
        </w:tc>
      </w:tr>
      <w:tr>
        <w:trPr>
          <w:cantSplit w:val="0"/>
          <w:tblHeader w:val="0"/>
        </w:trPr>
        <w:tc>
          <w:tcPr>
            <w:gridSpan w:val="5"/>
            <w:shd w:fill="dee9f6"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Participação na Olimpíada do Tesouro Direto de Educação Financeira.</w:t>
            </w:r>
          </w:p>
        </w:tc>
        <w:tc>
          <w:tcPr>
            <w:gridSpan w:val="6"/>
            <w:shd w:fill="dee9f6"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Apoiar financeiramente a realização da OLITEF na escola, com impressão de provas e demais documentos necessários à boa aplicação da olimpíada.</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6º ano do ensino fundamental ao 3º ano do ensino médio.</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08 a 12/09/2026</w:t>
            </w:r>
          </w:p>
        </w:tc>
      </w:tr>
      <w:tr>
        <w:trPr>
          <w:cantSplit w:val="0"/>
          <w:trHeight w:val="932.9296875"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B6">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BC">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B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A">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r>
      <w:tr>
        <w:trPr>
          <w:cantSplit w:val="0"/>
          <w:tblHeader w:val="0"/>
        </w:trPr>
        <w:tc>
          <w:tcPr>
            <w:gridSpan w:val="5"/>
            <w:shd w:fill="dee9f6"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Entre 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25c5c"/>
                <w:sz w:val="24"/>
                <w:szCs w:val="24"/>
                <w:rtl w:val="0"/>
              </w:rPr>
              <w:t xml:space="preserve">As ações acima são dadas como exemplos e não esgotam as possibilidades no uso dos recursos de custeio.</w:t>
            </w:r>
            <w:r w:rsidDel="00000000" w:rsidR="00000000" w:rsidRPr="00000000">
              <w:rPr>
                <w:rtl w:val="0"/>
              </w:rPr>
            </w:r>
          </w:p>
        </w:tc>
        <w:tc>
          <w:tcPr>
            <w:gridSpan w:val="6"/>
            <w:shd w:fill="dee9f6"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color w:val="f25c5c"/>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dee9f6"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dee9f6"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dee9f6"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2">
      <w:pPr>
        <w:spacing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w:drawing>
          <wp:anchor allowOverlap="1" behindDoc="0" distB="114300" distT="114300" distL="114300" distR="114300" hidden="0" layoutInCell="1" locked="0" relativeHeight="0" simplePos="0">
            <wp:simplePos x="0" y="0"/>
            <wp:positionH relativeFrom="page">
              <wp:posOffset>1721617</wp:posOffset>
            </wp:positionH>
            <wp:positionV relativeFrom="page">
              <wp:posOffset>6929438</wp:posOffset>
            </wp:positionV>
            <wp:extent cx="7034258" cy="483731"/>
            <wp:effectExtent b="0" l="0" r="0" t="0"/>
            <wp:wrapNone/>
            <wp:docPr id="4" name="image7.png"/>
            <a:graphic>
              <a:graphicData uri="http://schemas.openxmlformats.org/drawingml/2006/picture">
                <pic:pic>
                  <pic:nvPicPr>
                    <pic:cNvPr id="0" name="image7.png"/>
                    <pic:cNvPicPr preferRelativeResize="0"/>
                  </pic:nvPicPr>
                  <pic:blipFill>
                    <a:blip r:embed="rId14"/>
                    <a:srcRect b="1365" l="14457" r="15317" t="91798"/>
                    <a:stretch>
                      <a:fillRect/>
                    </a:stretch>
                  </pic:blipFill>
                  <pic:spPr>
                    <a:xfrm>
                      <a:off x="0" y="0"/>
                      <a:ext cx="7034258" cy="483731"/>
                    </a:xfrm>
                    <a:prstGeom prst="rect"/>
                    <a:ln/>
                  </pic:spPr>
                </pic:pic>
              </a:graphicData>
            </a:graphic>
          </wp:anchor>
        </w:drawing>
      </w:r>
      <w:r w:rsidDel="00000000" w:rsidR="00000000" w:rsidRPr="00000000">
        <w:rPr>
          <w:rtl w:val="0"/>
        </w:rPr>
      </w:r>
    </w:p>
    <w:tbl>
      <w:tblPr>
        <w:tblStyle w:val="Table7"/>
        <w:tblW w:w="14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735"/>
        <w:gridCol w:w="735"/>
        <w:gridCol w:w="735"/>
        <w:gridCol w:w="1215"/>
        <w:gridCol w:w="255"/>
        <w:gridCol w:w="735"/>
        <w:gridCol w:w="735"/>
        <w:gridCol w:w="510"/>
        <w:gridCol w:w="540"/>
        <w:gridCol w:w="1305"/>
        <w:gridCol w:w="270"/>
        <w:gridCol w:w="750"/>
        <w:gridCol w:w="990"/>
        <w:gridCol w:w="375"/>
        <w:gridCol w:w="735"/>
        <w:gridCol w:w="1770"/>
        <w:gridCol w:w="105"/>
        <w:gridCol w:w="735"/>
        <w:gridCol w:w="855"/>
        <w:tblGridChange w:id="0">
          <w:tblGrid>
            <w:gridCol w:w="735"/>
            <w:gridCol w:w="735"/>
            <w:gridCol w:w="735"/>
            <w:gridCol w:w="735"/>
            <w:gridCol w:w="1215"/>
            <w:gridCol w:w="255"/>
            <w:gridCol w:w="735"/>
            <w:gridCol w:w="735"/>
            <w:gridCol w:w="510"/>
            <w:gridCol w:w="540"/>
            <w:gridCol w:w="1305"/>
            <w:gridCol w:w="270"/>
            <w:gridCol w:w="750"/>
            <w:gridCol w:w="990"/>
            <w:gridCol w:w="375"/>
            <w:gridCol w:w="735"/>
            <w:gridCol w:w="1770"/>
            <w:gridCol w:w="105"/>
            <w:gridCol w:w="735"/>
            <w:gridCol w:w="855"/>
          </w:tblGrid>
        </w:tblGridChange>
      </w:tblGrid>
      <w:tr>
        <w:trPr>
          <w:cantSplit w:val="0"/>
          <w:trHeight w:val="420" w:hRule="atLeast"/>
          <w:tblHeader w:val="0"/>
        </w:trPr>
        <w:tc>
          <w:tcPr>
            <w:gridSpan w:val="20"/>
            <w:shd w:fill="f25c5c"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Descrição dos Materiais Pedagógicos e outros itens Finaciados com Recursos de Custeio.</w:t>
            </w:r>
          </w:p>
        </w:tc>
      </w:tr>
      <w:tr>
        <w:trPr>
          <w:cantSplit w:val="0"/>
          <w:trHeight w:val="420" w:hRule="atLeast"/>
          <w:tblHeader w:val="0"/>
        </w:trPr>
        <w:tc>
          <w:tcPr>
            <w:gridSpan w:val="5"/>
            <w:shd w:fill="ffacac"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Material Pedagógico / outros itens</w:t>
            </w:r>
          </w:p>
        </w:tc>
        <w:tc>
          <w:tcPr>
            <w:gridSpan w:val="6"/>
            <w:shd w:fill="ffacac"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 Descrição da Aplicabilidade / uso</w:t>
            </w:r>
          </w:p>
        </w:tc>
        <w:tc>
          <w:tcPr>
            <w:gridSpan w:val="3"/>
            <w:shd w:fill="ffacac"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6.3. Valor Unitário</w:t>
            </w:r>
          </w:p>
        </w:tc>
        <w:tc>
          <w:tcPr>
            <w:gridSpan w:val="3"/>
            <w:shd w:fill="ffacac"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6.4. Quantidade Adquirida</w:t>
            </w:r>
          </w:p>
        </w:tc>
        <w:tc>
          <w:tcPr>
            <w:gridSpan w:val="3"/>
            <w:shd w:fill="ffacac"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6.5. Custo</w:t>
            </w:r>
          </w:p>
        </w:tc>
      </w:tr>
      <w:tr>
        <w:trPr>
          <w:cantSplit w:val="0"/>
          <w:trHeight w:val="420" w:hRule="atLeast"/>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Resmas</w:t>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Canetas de ponta porosa</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r>
      <w:tr>
        <w:trPr>
          <w:cantSplit w:val="0"/>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Caneta para quadro branco</w:t>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Apagador</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r>
      <w:tr>
        <w:trPr>
          <w:cantSplit w:val="0"/>
          <w:trHeight w:val="440" w:hRule="atLeast"/>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9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9E">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A4">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A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AC">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B6">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2B7">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Times New Roman" w:cs="Times New Roman" w:eastAsia="Times New Roman" w:hAnsi="Times New Roman"/>
                <w:color w:val="f25c5c"/>
                <w:sz w:val="24"/>
                <w:szCs w:val="24"/>
              </w:rPr>
            </w:pPr>
            <w:r w:rsidDel="00000000" w:rsidR="00000000" w:rsidRPr="00000000">
              <w:rPr>
                <w:rFonts w:ascii="Times New Roman" w:cs="Times New Roman" w:eastAsia="Times New Roman" w:hAnsi="Times New Roman"/>
                <w:color w:val="676767"/>
                <w:sz w:val="24"/>
                <w:szCs w:val="24"/>
                <w:rtl w:val="0"/>
              </w:rPr>
              <w:t xml:space="preserve">Entre 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25c5c"/>
                <w:sz w:val="24"/>
                <w:szCs w:val="24"/>
                <w:rtl w:val="0"/>
              </w:rPr>
              <w:t xml:space="preserve">Os itens acima são dados como exemplos e não esgotam as possibilidades no uso dos recursos de custeio.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114300" distT="114300" distL="114300" distR="114300" hidden="0" layoutInCell="1" locked="0" relativeHeight="0" simplePos="0">
            <wp:simplePos x="0" y="0"/>
            <wp:positionH relativeFrom="page">
              <wp:posOffset>1745475</wp:posOffset>
            </wp:positionH>
            <wp:positionV relativeFrom="page">
              <wp:posOffset>6917214</wp:posOffset>
            </wp:positionV>
            <wp:extent cx="7034258" cy="483731"/>
            <wp:effectExtent b="0" l="0" r="0" t="0"/>
            <wp:wrapNone/>
            <wp:docPr id="12" name="image7.png"/>
            <a:graphic>
              <a:graphicData uri="http://schemas.openxmlformats.org/drawingml/2006/picture">
                <pic:pic>
                  <pic:nvPicPr>
                    <pic:cNvPr id="0" name="image7.png"/>
                    <pic:cNvPicPr preferRelativeResize="0"/>
                  </pic:nvPicPr>
                  <pic:blipFill>
                    <a:blip r:embed="rId14"/>
                    <a:srcRect b="1365" l="14457" r="15317" t="91798"/>
                    <a:stretch>
                      <a:fillRect/>
                    </a:stretch>
                  </pic:blipFill>
                  <pic:spPr>
                    <a:xfrm>
                      <a:off x="0" y="0"/>
                      <a:ext cx="7034258" cy="483731"/>
                    </a:xfrm>
                    <a:prstGeom prst="rect"/>
                    <a:ln/>
                  </pic:spPr>
                </pic:pic>
              </a:graphicData>
            </a:graphic>
          </wp:anchor>
        </w:drawing>
      </w:r>
      <w:r w:rsidDel="00000000" w:rsidR="00000000" w:rsidRPr="00000000">
        <w:rPr>
          <w:rtl w:val="0"/>
        </w:rPr>
      </w:r>
    </w:p>
    <w:tbl>
      <w:tblPr>
        <w:tblStyle w:val="Table8"/>
        <w:tblW w:w="14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735"/>
        <w:gridCol w:w="735"/>
        <w:gridCol w:w="735"/>
        <w:gridCol w:w="1215"/>
        <w:gridCol w:w="255"/>
        <w:gridCol w:w="735"/>
        <w:gridCol w:w="735"/>
        <w:gridCol w:w="510"/>
        <w:gridCol w:w="540"/>
        <w:gridCol w:w="1305"/>
        <w:gridCol w:w="270"/>
        <w:gridCol w:w="750"/>
        <w:gridCol w:w="990"/>
        <w:gridCol w:w="375"/>
        <w:gridCol w:w="735"/>
        <w:gridCol w:w="1770"/>
        <w:gridCol w:w="105"/>
        <w:gridCol w:w="735"/>
        <w:gridCol w:w="855"/>
        <w:tblGridChange w:id="0">
          <w:tblGrid>
            <w:gridCol w:w="735"/>
            <w:gridCol w:w="735"/>
            <w:gridCol w:w="735"/>
            <w:gridCol w:w="735"/>
            <w:gridCol w:w="1215"/>
            <w:gridCol w:w="255"/>
            <w:gridCol w:w="735"/>
            <w:gridCol w:w="735"/>
            <w:gridCol w:w="510"/>
            <w:gridCol w:w="540"/>
            <w:gridCol w:w="1305"/>
            <w:gridCol w:w="270"/>
            <w:gridCol w:w="750"/>
            <w:gridCol w:w="990"/>
            <w:gridCol w:w="375"/>
            <w:gridCol w:w="735"/>
            <w:gridCol w:w="1770"/>
            <w:gridCol w:w="105"/>
            <w:gridCol w:w="735"/>
            <w:gridCol w:w="855"/>
          </w:tblGrid>
        </w:tblGridChange>
      </w:tblGrid>
      <w:tr>
        <w:trPr>
          <w:cantSplit w:val="0"/>
          <w:trHeight w:val="420" w:hRule="atLeast"/>
          <w:tblHeader w:val="0"/>
        </w:trPr>
        <w:tc>
          <w:tcPr>
            <w:gridSpan w:val="20"/>
            <w:shd w:fill="e69138"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Descrição de Materiais Pedagógicos, Intervenções Estruturais, Mobiliários e outros itens Finaciados com Recursos de Capital.</w:t>
            </w:r>
          </w:p>
        </w:tc>
      </w:tr>
      <w:tr>
        <w:trPr>
          <w:cantSplit w:val="0"/>
          <w:trHeight w:val="420" w:hRule="atLeast"/>
          <w:tblHeader w:val="0"/>
        </w:trPr>
        <w:tc>
          <w:tcPr>
            <w:gridSpan w:val="5"/>
            <w:shd w:fill="ffbb85"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 Material Pedagógico / outros itens</w:t>
            </w:r>
          </w:p>
        </w:tc>
        <w:tc>
          <w:tcPr>
            <w:gridSpan w:val="6"/>
            <w:shd w:fill="ffbb85"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7.2. Descrição da Aplicabilidade / uso</w:t>
            </w:r>
          </w:p>
        </w:tc>
        <w:tc>
          <w:tcPr>
            <w:gridSpan w:val="3"/>
            <w:shd w:fill="ffbb85"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7.3. Valor Unitário</w:t>
            </w:r>
          </w:p>
        </w:tc>
        <w:tc>
          <w:tcPr>
            <w:gridSpan w:val="3"/>
            <w:shd w:fill="ffbb85"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ind w:left="-70.8661417322827" w:right="-74.0551181102364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7.4. Quantidade Adquirida</w:t>
            </w:r>
          </w:p>
        </w:tc>
        <w:tc>
          <w:tcPr>
            <w:gridSpan w:val="3"/>
            <w:shd w:fill="ffbb85"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ind w:left="-70.8661417322827" w:right="-74.05511811023644"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7.5. Custo</w:t>
            </w:r>
          </w:p>
        </w:tc>
      </w:tr>
      <w:tr>
        <w:trPr>
          <w:cantSplit w:val="0"/>
          <w:trHeight w:val="420" w:hRule="atLeast"/>
          <w:tblHeader w:val="0"/>
        </w:trPr>
        <w:tc>
          <w:tcPr>
            <w:gridSpan w:val="5"/>
            <w:shd w:fill="ffe9dc"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Projetor.</w:t>
            </w:r>
          </w:p>
        </w:tc>
        <w:tc>
          <w:tcPr>
            <w:gridSpan w:val="6"/>
            <w:shd w:fill="ffe9dc"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Equipamento para dinamizar as aulas e atividades de Matemática. </w:t>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1</w:t>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Jogo Matemático: Dominó Matemático.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Realização de atividades lúdicas para o ensino de Matemática.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xx,00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10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r>
      <w:tr>
        <w:trPr>
          <w:cantSplit w:val="0"/>
          <w:tblHeader w:val="0"/>
        </w:trPr>
        <w:tc>
          <w:tcPr>
            <w:gridSpan w:val="5"/>
            <w:shd w:fill="ffe6e6"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Kit de Réguas, Compassos e Transferidores.</w:t>
            </w:r>
          </w:p>
        </w:tc>
        <w:tc>
          <w:tcPr>
            <w:gridSpan w:val="6"/>
            <w:shd w:fill="ffe6e6"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Material pedagógico para uso em aulas e oficinas sobre Geometria. </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xxx,00</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4</w:t>
            </w:r>
          </w:p>
        </w:tc>
        <w:tc>
          <w:tcPr>
            <w:gridSpan w:val="3"/>
            <w:shd w:fill="ffe6e6"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jc w:val="center"/>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 xxxx,00</w:t>
            </w:r>
          </w:p>
        </w:tc>
      </w:tr>
      <w:tr>
        <w:trPr>
          <w:cantSplit w:val="0"/>
          <w:trHeight w:val="977.9296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A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AE">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B4">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B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BC">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BD">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C1">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C2">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C6">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p w:rsidR="00000000" w:rsidDel="00000000" w:rsidP="00000000" w:rsidRDefault="00000000" w:rsidRPr="00000000" w14:paraId="000003C7">
            <w:pPr>
              <w:widowControl w:val="0"/>
              <w:spacing w:line="240" w:lineRule="auto"/>
              <w:jc w:val="center"/>
              <w:rPr>
                <w:rFonts w:ascii="Times New Roman" w:cs="Times New Roman" w:eastAsia="Times New Roman" w:hAnsi="Times New Roman"/>
                <w:b w:val="1"/>
                <w:bCs w:val="1"/>
                <w:color w:val="676767"/>
                <w:sz w:val="24"/>
                <w:szCs w:val="24"/>
              </w:rPr>
            </w:pPr>
            <w:r w:rsidDel="00000000" w:rsidR="00000000" w:rsidRPr="00000000">
              <w:rPr>
                <w:rFonts w:ascii="Times New Roman" w:cs="Times New Roman" w:eastAsia="Times New Roman" w:hAnsi="Times New Roman"/>
                <w:b w:val="1"/>
                <w:bCs w:val="1"/>
                <w:color w:val="676767"/>
                <w:sz w:val="24"/>
                <w:szCs w:val="24"/>
                <w:rtl w:val="0"/>
              </w:rPr>
              <w:t xml:space="preserve">.</w:t>
            </w:r>
          </w:p>
        </w:tc>
      </w:tr>
      <w:tr>
        <w:trPr>
          <w:cantSplit w:val="0"/>
          <w:tblHeader w:val="0"/>
        </w:trPr>
        <w:tc>
          <w:tcPr>
            <w:gridSpan w:val="5"/>
            <w:shd w:fill="ffe9dc"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rFonts w:ascii="Times New Roman" w:cs="Times New Roman" w:eastAsia="Times New Roman" w:hAnsi="Times New Roman"/>
                <w:color w:val="f25c5c"/>
                <w:sz w:val="24"/>
                <w:szCs w:val="24"/>
              </w:rPr>
            </w:pPr>
            <w:r w:rsidDel="00000000" w:rsidR="00000000" w:rsidRPr="00000000">
              <w:rPr>
                <w:rFonts w:ascii="Times New Roman" w:cs="Times New Roman" w:eastAsia="Times New Roman" w:hAnsi="Times New Roman"/>
                <w:color w:val="676767"/>
                <w:sz w:val="24"/>
                <w:szCs w:val="24"/>
                <w:rtl w:val="0"/>
              </w:rPr>
              <w:t xml:space="preserve">Entre 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25c5c"/>
                <w:sz w:val="24"/>
                <w:szCs w:val="24"/>
                <w:rtl w:val="0"/>
              </w:rPr>
              <w:t xml:space="preserve">Os itens acima são dados como exemplos e não esgotam as possibilidades no uso dos recursos de capital.</w:t>
            </w:r>
          </w:p>
        </w:tc>
        <w:tc>
          <w:tcPr>
            <w:gridSpan w:val="6"/>
            <w:shd w:fill="ffe9dc"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ffe9dc"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ffe9dc"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ffe9dc"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ffe9dc"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ffe9dc"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line="276" w:lineRule="auto"/>
        <w:rPr>
          <w:rFonts w:ascii="Times New Roman" w:cs="Times New Roman" w:eastAsia="Times New Roman" w:hAnsi="Times New Roman"/>
          <w:sz w:val="24"/>
          <w:szCs w:val="24"/>
        </w:rPr>
        <w:sectPr>
          <w:headerReference r:id="rId15" w:type="default"/>
          <w:headerReference r:id="rId16" w:type="first"/>
          <w:footerReference r:id="rId17" w:type="default"/>
          <w:type w:val="nextPage"/>
          <w:pgSz w:h="11909" w:w="16834" w:orient="landscape"/>
          <w:pgMar w:bottom="1133.8582677165355" w:top="1417.3228346456694" w:left="963.7795275590553" w:right="963.7795275590553" w:header="720" w:footer="720"/>
          <w:titlePg w:val="1"/>
        </w:sect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1716900</wp:posOffset>
            </wp:positionH>
            <wp:positionV relativeFrom="page">
              <wp:posOffset>6909196</wp:posOffset>
            </wp:positionV>
            <wp:extent cx="7034258" cy="483731"/>
            <wp:effectExtent b="0" l="0" r="0" t="0"/>
            <wp:wrapNone/>
            <wp:docPr id="2" name="image7.png"/>
            <a:graphic>
              <a:graphicData uri="http://schemas.openxmlformats.org/drawingml/2006/picture">
                <pic:pic>
                  <pic:nvPicPr>
                    <pic:cNvPr id="0" name="image7.png"/>
                    <pic:cNvPicPr preferRelativeResize="0"/>
                  </pic:nvPicPr>
                  <pic:blipFill>
                    <a:blip r:embed="rId14"/>
                    <a:srcRect b="1365" l="14457" r="15317" t="91798"/>
                    <a:stretch>
                      <a:fillRect/>
                    </a:stretch>
                  </pic:blipFill>
                  <pic:spPr>
                    <a:xfrm>
                      <a:off x="0" y="0"/>
                      <a:ext cx="7034258" cy="483731"/>
                    </a:xfrm>
                    <a:prstGeom prst="rect"/>
                    <a:ln/>
                  </pic:spPr>
                </pic:pic>
              </a:graphicData>
            </a:graphic>
          </wp:anchor>
        </w:drawing>
      </w:r>
      <w:r w:rsidDel="00000000" w:rsidR="00000000" w:rsidRPr="00000000">
        <w:rPr>
          <w:rtl w:val="0"/>
        </w:rPr>
      </w:r>
    </w:p>
    <w:p w:rsidR="00000000" w:rsidDel="00000000" w:rsidP="00000000" w:rsidRDefault="00000000" w:rsidRPr="00000000" w14:paraId="00000445">
      <w:pPr>
        <w:rPr>
          <w:rFonts w:ascii="Times New Roman" w:cs="Times New Roman" w:eastAsia="Times New Roman" w:hAnsi="Times New Roman"/>
          <w:sz w:val="2"/>
          <w:szCs w:val="2"/>
        </w:rPr>
      </w:pPr>
      <w:r w:rsidDel="00000000" w:rsidR="00000000" w:rsidRPr="00000000">
        <w:rPr>
          <w:rtl w:val="0"/>
        </w:rPr>
      </w:r>
    </w:p>
    <w:tbl>
      <w:tblPr>
        <w:tblStyle w:val="Table9"/>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8520"/>
        <w:tblGridChange w:id="0">
          <w:tblGrid>
            <w:gridCol w:w="1440"/>
            <w:gridCol w:w="8520"/>
          </w:tblGrid>
        </w:tblGridChange>
      </w:tblGrid>
      <w:tr>
        <w:trPr>
          <w:cantSplit w:val="0"/>
          <w:trHeight w:val="440" w:hRule="atLeast"/>
          <w:tblHeader w:val="0"/>
        </w:trPr>
        <w:tc>
          <w:tcPr>
            <w:gridSpan w:val="2"/>
            <w:shd w:fill="89d26d"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Detalhamento das Ações Pedagógicas Planejadas</w:t>
            </w:r>
          </w:p>
        </w:tc>
      </w:tr>
      <w:tr>
        <w:trPr>
          <w:cantSplit w:val="0"/>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8.1. Ação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192.00000000000003"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676767"/>
                <w:sz w:val="24"/>
                <w:szCs w:val="24"/>
                <w:rtl w:val="0"/>
              </w:rPr>
              <w:t xml:space="preserve">Palestra: Estratégias para o ensino de fração nos anos iniciais</w:t>
            </w:r>
            <w:r w:rsidDel="00000000" w:rsidR="00000000" w:rsidRPr="00000000">
              <w:rPr>
                <w:rtl w:val="0"/>
              </w:rPr>
            </w:r>
          </w:p>
        </w:tc>
      </w:tr>
      <w:tr>
        <w:trPr>
          <w:cantSplit w:val="0"/>
          <w:trHeight w:val="440" w:hRule="atLeast"/>
          <w:tblHeader w:val="0"/>
        </w:trPr>
        <w:tc>
          <w:tcPr>
            <w:gridSpan w:val="2"/>
            <w:shd w:fill="e3f2e3"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da Ação</w:t>
            </w:r>
          </w:p>
        </w:tc>
      </w:tr>
      <w:tr>
        <w:trPr>
          <w:cantSplit w:val="0"/>
          <w:trHeight w:val="54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Esta ação visa uma formação continuada sobre estratégias para o ensino prático do conceito de frações e sua aplicação no cotidiano. Neste sentido, busca superar as dificuldades históricas de aprendizagem desse conceito, propondo estratégias que substituam a memorização mecânica e promovam a aprendizagem pela compreensão visual e concreta desse objeto do conhecimento.</w:t>
            </w:r>
          </w:p>
          <w:p w:rsidR="00000000" w:rsidDel="00000000" w:rsidP="00000000" w:rsidRDefault="00000000" w:rsidRPr="00000000" w14:paraId="0000044D">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4E">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Palestrante: Professor Formador da DRE.</w:t>
            </w:r>
          </w:p>
          <w:p w:rsidR="00000000" w:rsidDel="00000000" w:rsidP="00000000" w:rsidRDefault="00000000" w:rsidRPr="00000000" w14:paraId="0000044F">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0">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Articulação: Equipes Gestora e Pedagógica.</w:t>
            </w:r>
          </w:p>
          <w:p w:rsidR="00000000" w:rsidDel="00000000" w:rsidP="00000000" w:rsidRDefault="00000000" w:rsidRPr="00000000" w14:paraId="00000451">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2">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Local: Biblioteca da escola.</w:t>
            </w:r>
          </w:p>
          <w:p w:rsidR="00000000" w:rsidDel="00000000" w:rsidP="00000000" w:rsidRDefault="00000000" w:rsidRPr="00000000" w14:paraId="00000453">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4">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Formato: Presencial</w:t>
            </w:r>
          </w:p>
          <w:p w:rsidR="00000000" w:rsidDel="00000000" w:rsidP="00000000" w:rsidRDefault="00000000" w:rsidRPr="00000000" w14:paraId="00000455">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6">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Data de realização: xx, xx e xx/08/2026.</w:t>
            </w:r>
          </w:p>
          <w:p w:rsidR="00000000" w:rsidDel="00000000" w:rsidP="00000000" w:rsidRDefault="00000000" w:rsidRPr="00000000" w14:paraId="00000457">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8">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Horários: 5º e 6º horários do turno matutino, nos dias de realização.</w:t>
            </w:r>
          </w:p>
          <w:p w:rsidR="00000000" w:rsidDel="00000000" w:rsidP="00000000" w:rsidRDefault="00000000" w:rsidRPr="00000000" w14:paraId="00000459">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A">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Estrutura da Formação: Divisão em dois blocos. O primeiro abordará fundamentos e equívocos comuns no ensino de fração; o segundo será no formato de oficina prática com materiais manipuláveis e jogos.</w:t>
            </w:r>
          </w:p>
          <w:p w:rsidR="00000000" w:rsidDel="00000000" w:rsidP="00000000" w:rsidRDefault="00000000" w:rsidRPr="00000000" w14:paraId="0000045B">
            <w:pPr>
              <w:widowControl w:val="0"/>
              <w:spacing w:line="240" w:lineRule="auto"/>
              <w:jc w:val="both"/>
              <w:rPr>
                <w:rFonts w:ascii="Times New Roman" w:cs="Times New Roman" w:eastAsia="Times New Roman" w:hAnsi="Times New Roman"/>
                <w:color w:val="676767"/>
                <w:sz w:val="14"/>
                <w:szCs w:val="14"/>
              </w:rPr>
            </w:pPr>
            <w:r w:rsidDel="00000000" w:rsidR="00000000" w:rsidRPr="00000000">
              <w:rPr>
                <w:rtl w:val="0"/>
              </w:rPr>
            </w:r>
          </w:p>
          <w:p w:rsidR="00000000" w:rsidDel="00000000" w:rsidP="00000000" w:rsidRDefault="00000000" w:rsidRPr="00000000" w14:paraId="0000045C">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Os custos e materiais estão especificados em tabela específica.</w:t>
            </w:r>
          </w:p>
        </w:tc>
      </w:tr>
      <w:tr>
        <w:trPr>
          <w:cantSplit w:val="0"/>
          <w:trHeight w:val="44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8.2. Ação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Participação da OLITEF edição 2026</w:t>
            </w:r>
          </w:p>
        </w:tc>
      </w:tr>
      <w:tr>
        <w:trPr>
          <w:cantSplit w:val="0"/>
          <w:trHeight w:val="440" w:hRule="atLeast"/>
          <w:tblHeader w:val="0"/>
        </w:trPr>
        <w:tc>
          <w:tcPr>
            <w:gridSpan w:val="2"/>
            <w:shd w:fill="e3f2e3"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da Ação</w:t>
            </w:r>
          </w:p>
        </w:tc>
      </w:tr>
      <w:tr>
        <w:trPr>
          <w:cantSplit w:val="0"/>
          <w:trHeight w:val="55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Esta ação visa promover a participação dos estudantes na Olimpíada do Tesouro Direto de Educação Financeira (OLITEF), incentivando o desenvolvimento do raciocínio lógico-matemático, da educação financeira e da resolução de problemas por meio de desafios alinhados às competências da BNCC e aos temas contemporâneos transversais. A participação na olimpíada busca ampliar o interesse dos estudantes pela Matemática e pelo engajamento olímpico, fortalecendo a aprendizagem e contribuindo para a melhoria do desempenho acadêmico.</w:t>
            </w:r>
          </w:p>
          <w:p w:rsidR="00000000" w:rsidDel="00000000" w:rsidP="00000000" w:rsidRDefault="00000000" w:rsidRPr="00000000" w14:paraId="00000463">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Responsável: Professor *************.</w:t>
            </w:r>
          </w:p>
          <w:p w:rsidR="00000000" w:rsidDel="00000000" w:rsidP="00000000" w:rsidRDefault="00000000" w:rsidRPr="00000000" w14:paraId="00000464">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Articulação: Equipe Gestora, Coordenação Pedagógica e Professores.</w:t>
            </w:r>
          </w:p>
          <w:p w:rsidR="00000000" w:rsidDel="00000000" w:rsidP="00000000" w:rsidRDefault="00000000" w:rsidRPr="00000000" w14:paraId="00000465">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Local: Dependências da escola.</w:t>
            </w:r>
          </w:p>
          <w:p w:rsidR="00000000" w:rsidDel="00000000" w:rsidP="00000000" w:rsidRDefault="00000000" w:rsidRPr="00000000" w14:paraId="00000466">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Formato: Presencial.</w:t>
            </w:r>
          </w:p>
          <w:p w:rsidR="00000000" w:rsidDel="00000000" w:rsidP="00000000" w:rsidRDefault="00000000" w:rsidRPr="00000000" w14:paraId="00000467">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Data de realização: 08 de setembro de 2026, podendo ser aplicada até 12/09.</w:t>
            </w:r>
          </w:p>
          <w:p w:rsidR="00000000" w:rsidDel="00000000" w:rsidP="00000000" w:rsidRDefault="00000000" w:rsidRPr="00000000" w14:paraId="00000468">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Horários: Turnos da manhã, tarde e noite.</w:t>
            </w:r>
          </w:p>
          <w:p w:rsidR="00000000" w:rsidDel="00000000" w:rsidP="00000000" w:rsidRDefault="00000000" w:rsidRPr="00000000" w14:paraId="00000469">
            <w:pPr>
              <w:widowControl w:val="0"/>
              <w:spacing w:after="80" w:before="0"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Estrutura da Ação: Divulgação da olimpíada junto à comunidade escolar; mobilização e inscrição dos estudantes; orientações preparatórias sobre os conteúdos e formato da avaliação; aplicação das provas; acompanhamento e divulgação dos resultados.</w:t>
            </w:r>
          </w:p>
          <w:p w:rsidR="00000000" w:rsidDel="00000000" w:rsidP="00000000" w:rsidRDefault="00000000" w:rsidRPr="00000000" w14:paraId="0000046A">
            <w:pPr>
              <w:widowControl w:val="0"/>
              <w:spacing w:after="8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76767"/>
                <w:sz w:val="24"/>
                <w:szCs w:val="24"/>
                <w:rtl w:val="0"/>
              </w:rPr>
              <w:t xml:space="preserve">Os recursos do Compromisso Nacional Toda Matemática serão utilizados para a aquisição de papel e serviços de impressão das provas e demais materiais necessários à execução da ação. Os custos e materiais estão especificados em tabela específica.</w:t>
            </w:r>
            <w:r w:rsidDel="00000000" w:rsidR="00000000" w:rsidRPr="00000000">
              <w:rPr>
                <w:rtl w:val="0"/>
              </w:rPr>
            </w:r>
          </w:p>
        </w:tc>
      </w:tr>
      <w:tr>
        <w:trPr>
          <w:cantSplit w:val="0"/>
          <w:trHeight w:val="44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8.3. Ação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40" w:hRule="atLeast"/>
          <w:tblHeader w:val="0"/>
        </w:trPr>
        <w:tc>
          <w:tcPr>
            <w:gridSpan w:val="2"/>
            <w:shd w:fill="e3f2e3"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da Ação</w:t>
            </w:r>
          </w:p>
        </w:tc>
      </w:tr>
      <w:tr>
        <w:trPr>
          <w:cantSplit w:val="0"/>
          <w:trHeight w:val="60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8.4. Ação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40" w:hRule="atLeast"/>
          <w:tblHeader w:val="0"/>
        </w:trPr>
        <w:tc>
          <w:tcPr>
            <w:gridSpan w:val="2"/>
            <w:shd w:fill="e3f2e3"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da Ação</w:t>
            </w:r>
          </w:p>
        </w:tc>
      </w:tr>
      <w:tr>
        <w:trPr>
          <w:cantSplit w:val="0"/>
          <w:trHeight w:val="59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8.5. Ação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40" w:hRule="atLeast"/>
          <w:tblHeader w:val="0"/>
        </w:trPr>
        <w:tc>
          <w:tcPr>
            <w:gridSpan w:val="2"/>
            <w:shd w:fill="e3f2e3"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Detalhamento da Ação</w:t>
            </w:r>
          </w:p>
        </w:tc>
      </w:tr>
      <w:tr>
        <w:trPr>
          <w:cantSplit w:val="0"/>
          <w:trHeight w:val="58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outros… </w:t>
            </w:r>
            <w:r w:rsidDel="00000000" w:rsidR="00000000" w:rsidRPr="00000000">
              <w:rPr>
                <w:rFonts w:ascii="Times New Roman" w:cs="Times New Roman" w:eastAsia="Times New Roman" w:hAnsi="Times New Roman"/>
                <w:color w:val="f25c5c"/>
                <w:sz w:val="24"/>
                <w:szCs w:val="24"/>
                <w:rtl w:val="0"/>
              </w:rPr>
              <w:t xml:space="preserve">As ações acima são dadas como exemplos e, de longe, não esgotam as possibilidades no uso dos recursos.</w:t>
            </w:r>
            <w:r w:rsidDel="00000000" w:rsidR="00000000" w:rsidRPr="00000000">
              <w:rPr>
                <w:rtl w:val="0"/>
              </w:rPr>
            </w:r>
          </w:p>
        </w:tc>
      </w:tr>
    </w:tbl>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line="276" w:lineRule="auto"/>
        <w:rPr>
          <w:rFonts w:ascii="Times New Roman" w:cs="Times New Roman" w:eastAsia="Times New Roman" w:hAnsi="Times New Roman"/>
          <w:sz w:val="2"/>
          <w:szCs w:val="2"/>
        </w:rPr>
      </w:pPr>
      <w:r w:rsidDel="00000000" w:rsidR="00000000" w:rsidRPr="00000000">
        <w:rPr>
          <w:rtl w:val="0"/>
        </w:rPr>
      </w:r>
    </w:p>
    <w:tbl>
      <w:tblPr>
        <w:tblStyle w:val="Table10"/>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8685"/>
        <w:tblGridChange w:id="0">
          <w:tblGrid>
            <w:gridCol w:w="1275"/>
            <w:gridCol w:w="8685"/>
          </w:tblGrid>
        </w:tblGridChange>
      </w:tblGrid>
      <w:tr>
        <w:trPr>
          <w:cantSplit w:val="0"/>
          <w:trHeight w:val="420" w:hRule="atLeast"/>
          <w:tblHeader w:val="0"/>
        </w:trPr>
        <w:tc>
          <w:tcPr>
            <w:gridSpan w:val="2"/>
            <w:shd w:fill="89d26d"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cc0000"/>
                <w:sz w:val="24"/>
                <w:szCs w:val="24"/>
              </w:rPr>
            </w:pPr>
            <w:r w:rsidDel="00000000" w:rsidR="00000000" w:rsidRPr="00000000">
              <w:rPr>
                <w:rFonts w:ascii="Times New Roman" w:cs="Times New Roman" w:eastAsia="Times New Roman" w:hAnsi="Times New Roman"/>
                <w:b w:val="1"/>
                <w:bCs w:val="1"/>
                <w:sz w:val="24"/>
                <w:szCs w:val="24"/>
                <w:rtl w:val="0"/>
              </w:rPr>
              <w:t xml:space="preserve">9. Cronograma de Execução </w:t>
            </w:r>
            <w:r w:rsidDel="00000000" w:rsidR="00000000" w:rsidRPr="00000000">
              <w:rPr>
                <w:rFonts w:ascii="Times New Roman" w:cs="Times New Roman" w:eastAsia="Times New Roman" w:hAnsi="Times New Roman"/>
                <w:b w:val="1"/>
                <w:bCs w:val="1"/>
                <w:color w:val="cc0000"/>
                <w:sz w:val="24"/>
                <w:szCs w:val="24"/>
                <w:rtl w:val="0"/>
              </w:rPr>
              <w:t xml:space="preserve">(</w:t>
            </w:r>
            <w:r w:rsidDel="00000000" w:rsidR="00000000" w:rsidRPr="00000000">
              <w:rPr>
                <w:rFonts w:ascii="Times New Roman" w:cs="Times New Roman" w:eastAsia="Times New Roman" w:hAnsi="Times New Roman"/>
                <w:color w:val="cc0000"/>
                <w:sz w:val="24"/>
                <w:szCs w:val="24"/>
                <w:rtl w:val="0"/>
              </w:rPr>
              <w:t xml:space="preserve">Os itens abaixo são dados como exemplos e não esgotam as possibilidades na definição do cronograma de execução)</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89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Julho</w:t>
            </w:r>
          </w:p>
        </w:tc>
        <w:tc>
          <w:tcPr>
            <w:shd w:fill="e3f2e3"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Aquisição de Projetores</w:t>
            </w:r>
          </w:p>
          <w:p w:rsidR="00000000" w:rsidDel="00000000" w:rsidP="00000000" w:rsidRDefault="00000000" w:rsidRPr="00000000" w14:paraId="000004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Aquisição de jogos matemáticos</w:t>
            </w:r>
          </w:p>
          <w:p w:rsidR="00000000" w:rsidDel="00000000" w:rsidP="00000000" w:rsidRDefault="00000000" w:rsidRPr="00000000" w14:paraId="000004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Reparo elétrico no Laboratório Multidisciplinar. (Se for usado em atividades voltadas à Matemática)</w:t>
            </w:r>
          </w:p>
          <w:p w:rsidR="00000000" w:rsidDel="00000000" w:rsidP="00000000" w:rsidRDefault="00000000" w:rsidRPr="00000000" w14:paraId="000004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Aquisição de Kit de reguás, transferidores e compassos.</w:t>
            </w:r>
          </w:p>
        </w:tc>
      </w:tr>
      <w:tr>
        <w:trPr>
          <w:cantSplit w:val="0"/>
          <w:trHeight w:val="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00000000000003"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left"/>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Oficina de construções geométricas.</w:t>
            </w:r>
          </w:p>
          <w:p w:rsidR="00000000" w:rsidDel="00000000" w:rsidP="00000000" w:rsidRDefault="00000000" w:rsidRPr="00000000" w14:paraId="000004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left"/>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Formação Continuada de Estratégias para o ensino de fração nos anos iniciais.</w:t>
            </w:r>
          </w:p>
        </w:tc>
      </w:tr>
      <w:tr>
        <w:trPr>
          <w:cantSplit w:val="0"/>
          <w:trHeight w:val="1785"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Setembro</w:t>
            </w:r>
          </w:p>
        </w:tc>
        <w:tc>
          <w:tcPr>
            <w:shd w:fill="e3f2e3" w:val="clear"/>
            <w:tcMar>
              <w:top w:w="100.0" w:type="dxa"/>
              <w:left w:w="100.0" w:type="dxa"/>
              <w:bottom w:w="100.0" w:type="dxa"/>
              <w:right w:w="100.0" w:type="dxa"/>
            </w:tcMar>
            <w:vAlign w:val="top"/>
          </w:tcPr>
          <w:p w:rsidR="00000000" w:rsidDel="00000000" w:rsidP="00000000" w:rsidRDefault="00000000" w:rsidRPr="00000000" w14:paraId="0000048C">
            <w:pPr>
              <w:widowControl w:val="0"/>
              <w:numPr>
                <w:ilvl w:val="0"/>
                <w:numId w:val="2"/>
              </w:numPr>
              <w:spacing w:line="192.00000000000003" w:lineRule="auto"/>
              <w:ind w:left="720" w:hanging="360"/>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Simulado de Matemática para verificação da aprendizagem.</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Outubro</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numPr>
                <w:ilvl w:val="0"/>
                <w:numId w:val="1"/>
              </w:numPr>
              <w:spacing w:line="192.00000000000003" w:lineRule="auto"/>
              <w:ind w:left="720" w:hanging="360"/>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Tutoria especializada para recomposição dos conceitos e estratégias de cálculos e expressões envolvendo números.</w:t>
            </w:r>
          </w:p>
        </w:tc>
      </w:tr>
      <w:tr>
        <w:trPr>
          <w:cantSplit w:val="0"/>
          <w:trHeight w:val="1230" w:hRule="atLeast"/>
          <w:tblHeader w:val="0"/>
        </w:trPr>
        <w:tc>
          <w:tcPr>
            <w:shd w:fill="e3f2e3"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Novembro</w:t>
            </w:r>
          </w:p>
        </w:tc>
        <w:tc>
          <w:tcPr>
            <w:shd w:fill="e3f2e3" w:val="clear"/>
            <w:tcMar>
              <w:top w:w="100.0" w:type="dxa"/>
              <w:left w:w="100.0" w:type="dxa"/>
              <w:bottom w:w="100.0" w:type="dxa"/>
              <w:right w:w="100.0" w:type="dxa"/>
            </w:tcMar>
            <w:vAlign w:val="top"/>
          </w:tcPr>
          <w:p w:rsidR="00000000" w:rsidDel="00000000" w:rsidP="00000000" w:rsidRDefault="00000000" w:rsidRPr="00000000" w14:paraId="00000490">
            <w:pPr>
              <w:widowControl w:val="0"/>
              <w:numPr>
                <w:ilvl w:val="0"/>
                <w:numId w:val="10"/>
              </w:numPr>
              <w:spacing w:line="192.00000000000003" w:lineRule="auto"/>
              <w:ind w:left="720" w:hanging="360"/>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Ciclo de Palestras em Matemática.</w:t>
            </w:r>
          </w:p>
        </w:tc>
      </w:tr>
      <w:tr>
        <w:trPr>
          <w:cantSplit w:val="0"/>
          <w:trHeight w:val="124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491">
            <w:pPr>
              <w:widowControl w:val="0"/>
              <w:spacing w:line="19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Dezembro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492">
            <w:pPr>
              <w:widowControl w:val="0"/>
              <w:numPr>
                <w:ilvl w:val="0"/>
                <w:numId w:val="10"/>
              </w:numPr>
              <w:spacing w:line="192.00000000000003" w:lineRule="auto"/>
              <w:ind w:left="720" w:hanging="360"/>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Avaliação Diagnóstica Interna de saída.</w:t>
            </w:r>
          </w:p>
        </w:tc>
      </w:tr>
    </w:tbl>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sz w:val="6"/>
          <w:szCs w:val="6"/>
        </w:rPr>
      </w:pPr>
      <w:r w:rsidDel="00000000" w:rsidR="00000000" w:rsidRPr="00000000">
        <w:rPr>
          <w:rtl w:val="0"/>
        </w:rPr>
      </w:r>
    </w:p>
    <w:tbl>
      <w:tblPr>
        <w:tblStyle w:val="Table11"/>
        <w:tblW w:w="99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1.5"/>
        <w:gridCol w:w="4991.5"/>
        <w:tblGridChange w:id="0">
          <w:tblGrid>
            <w:gridCol w:w="4991.5"/>
            <w:gridCol w:w="4991.5"/>
          </w:tblGrid>
        </w:tblGridChange>
      </w:tblGrid>
      <w:tr>
        <w:trPr>
          <w:cantSplit w:val="0"/>
          <w:trHeight w:val="420" w:hRule="atLeast"/>
          <w:tblHeader w:val="0"/>
        </w:trPr>
        <w:tc>
          <w:tcPr>
            <w:gridSpan w:val="2"/>
            <w:shd w:fill="709de8" w:val="clear"/>
            <w:tcMar>
              <w:top w:w="100.0" w:type="dxa"/>
              <w:left w:w="100.0" w:type="dxa"/>
              <w:bottom w:w="100.0" w:type="dxa"/>
              <w:right w:w="100.0" w:type="dxa"/>
            </w:tcMar>
            <w:vAlign w:val="top"/>
          </w:tcPr>
          <w:p w:rsidR="00000000" w:rsidDel="00000000" w:rsidP="00000000" w:rsidRDefault="00000000" w:rsidRPr="00000000" w14:paraId="0000049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Monitoramento e Avaliação</w:t>
            </w:r>
          </w:p>
        </w:tc>
      </w:tr>
      <w:tr>
        <w:trPr>
          <w:cantSplit w:val="0"/>
          <w:tblHeader w:val="0"/>
        </w:trPr>
        <w:tc>
          <w:tcPr>
            <w:shd w:fill="a3c7ea"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 Instrumento</w:t>
            </w:r>
          </w:p>
        </w:tc>
        <w:tc>
          <w:tcPr>
            <w:shd w:fill="a3c7ea"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10.2. Periodicidade</w:t>
            </w:r>
          </w:p>
        </w:tc>
      </w:tr>
      <w:tr>
        <w:trPr>
          <w:cantSplit w:val="0"/>
          <w:tblHeader w:val="0"/>
        </w:trPr>
        <w:tc>
          <w:tcPr>
            <w:shd w:fill="dee9f6"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Avaliações diagnósticas.</w:t>
            </w:r>
          </w:p>
        </w:tc>
        <w:tc>
          <w:tcPr>
            <w:shd w:fill="dee9f6"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Bimestrais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Registros de frequência.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mensal</w:t>
            </w:r>
          </w:p>
        </w:tc>
      </w:tr>
      <w:tr>
        <w:trPr>
          <w:cantSplit w:val="0"/>
          <w:tblHeader w:val="0"/>
        </w:trPr>
        <w:tc>
          <w:tcPr>
            <w:shd w:fill="dee9f6"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Relatórios pedagógicos.</w:t>
            </w:r>
          </w:p>
        </w:tc>
        <w:tc>
          <w:tcPr>
            <w:shd w:fill="dee9f6"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mensal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Portfólios dos estudantes.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bimestral</w:t>
            </w:r>
          </w:p>
        </w:tc>
      </w:tr>
      <w:tr>
        <w:trPr>
          <w:cantSplit w:val="0"/>
          <w:tblHeader w:val="0"/>
        </w:trPr>
        <w:tc>
          <w:tcPr>
            <w:shd w:fill="dee9f6"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Atas de reuniões.</w:t>
            </w:r>
          </w:p>
        </w:tc>
        <w:tc>
          <w:tcPr>
            <w:shd w:fill="dee9f6"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mensal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rFonts w:ascii="Times New Roman" w:cs="Times New Roman" w:eastAsia="Times New Roman" w:hAnsi="Times New Roman"/>
                <w:color w:val="f25c5c"/>
                <w:sz w:val="24"/>
                <w:szCs w:val="24"/>
              </w:rPr>
            </w:pPr>
            <w:r w:rsidDel="00000000" w:rsidR="00000000" w:rsidRPr="00000000">
              <w:rPr>
                <w:rFonts w:ascii="Times New Roman" w:cs="Times New Roman" w:eastAsia="Times New Roman" w:hAnsi="Times New Roman"/>
                <w:color w:val="f25c5c"/>
                <w:sz w:val="24"/>
                <w:szCs w:val="24"/>
                <w:rtl w:val="0"/>
              </w:rPr>
              <w:t xml:space="preserve">Entre outros…</w:t>
            </w:r>
          </w:p>
        </w:tc>
        <w:tc>
          <w:tcP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rFonts w:ascii="Times New Roman" w:cs="Times New Roman" w:eastAsia="Times New Roman" w:hAnsi="Times New Roman"/>
                <w:color w:val="676767"/>
                <w:sz w:val="24"/>
                <w:szCs w:val="24"/>
              </w:rPr>
            </w:pPr>
            <w:r w:rsidDel="00000000" w:rsidR="00000000" w:rsidRPr="00000000">
              <w:rPr>
                <w:rtl w:val="0"/>
              </w:rPr>
            </w:r>
          </w:p>
        </w:tc>
      </w:tr>
    </w:tbl>
    <w:p w:rsidR="00000000" w:rsidDel="00000000" w:rsidP="00000000" w:rsidRDefault="00000000" w:rsidRPr="00000000" w14:paraId="000004A5">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1224000</wp:posOffset>
            </wp:positionH>
            <wp:positionV relativeFrom="page">
              <wp:posOffset>13122107</wp:posOffset>
            </wp:positionV>
            <wp:extent cx="7589025" cy="10738756"/>
            <wp:effectExtent b="0" l="0" r="0" t="0"/>
            <wp:wrapNone/>
            <wp:docPr id="1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589025" cy="10738756"/>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anchor allowOverlap="1" behindDoc="1" distB="114300" distT="114300" distL="114300" distR="114300" hidden="0" layoutInCell="1" locked="0" relativeHeight="0" simplePos="0">
            <wp:simplePos x="0" y="0"/>
            <wp:positionH relativeFrom="page">
              <wp:posOffset>1224000</wp:posOffset>
            </wp:positionH>
            <wp:positionV relativeFrom="page">
              <wp:posOffset>13122107</wp:posOffset>
            </wp:positionV>
            <wp:extent cx="7589025" cy="10738756"/>
            <wp:effectExtent b="0" l="0" r="0" t="0"/>
            <wp:wrapNone/>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589025" cy="10738756"/>
                    </a:xfrm>
                    <a:prstGeom prst="rect"/>
                    <a:ln/>
                  </pic:spPr>
                </pic:pic>
              </a:graphicData>
            </a:graphic>
          </wp:anchor>
        </w:drawing>
      </w:r>
      <w:r w:rsidDel="00000000" w:rsidR="00000000" w:rsidRPr="00000000">
        <w:rPr>
          <w:rtl w:val="0"/>
        </w:rPr>
      </w:r>
    </w:p>
    <w:tbl>
      <w:tblPr>
        <w:tblStyle w:val="Table12"/>
        <w:tblW w:w="99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1.5"/>
        <w:gridCol w:w="4991.5"/>
        <w:tblGridChange w:id="0">
          <w:tblGrid>
            <w:gridCol w:w="4991.5"/>
            <w:gridCol w:w="4991.5"/>
          </w:tblGrid>
        </w:tblGridChange>
      </w:tblGrid>
      <w:tr>
        <w:trPr>
          <w:cantSplit w:val="0"/>
          <w:trHeight w:val="420" w:hRule="atLeast"/>
          <w:tblHeader w:val="0"/>
        </w:trPr>
        <w:tc>
          <w:tcPr>
            <w:gridSpan w:val="2"/>
            <w:shd w:fill="f1c232"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Resultados</w:t>
            </w:r>
          </w:p>
        </w:tc>
      </w:tr>
      <w:tr>
        <w:trPr>
          <w:cantSplit w:val="0"/>
          <w:trHeight w:val="40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ind w:left="0" w:firstLine="0"/>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Neste quadro, a escola deve, até 31 de dezembro de 2026, discorrer sobre o que se obteve de resultados das ações e aquisições a partir dos recursos do Compromisso Nacional Toda Matemática, tanto de custeio como capital. Se houve, por exemplo:</w:t>
            </w:r>
          </w:p>
          <w:p w:rsidR="00000000" w:rsidDel="00000000" w:rsidP="00000000" w:rsidRDefault="00000000" w:rsidRPr="00000000" w14:paraId="000004A9">
            <w:pPr>
              <w:widowControl w:val="0"/>
              <w:spacing w:line="240" w:lineRule="auto"/>
              <w:ind w:left="0" w:firstLine="0"/>
              <w:jc w:val="both"/>
              <w:rPr>
                <w:rFonts w:ascii="Times New Roman" w:cs="Times New Roman" w:eastAsia="Times New Roman" w:hAnsi="Times New Roman"/>
                <w:color w:val="676767"/>
                <w:sz w:val="6"/>
                <w:szCs w:val="6"/>
              </w:rPr>
            </w:pPr>
            <w:r w:rsidDel="00000000" w:rsidR="00000000" w:rsidRPr="00000000">
              <w:rPr>
                <w:rtl w:val="0"/>
              </w:rPr>
            </w:r>
          </w:p>
          <w:p w:rsidR="00000000" w:rsidDel="00000000" w:rsidP="00000000" w:rsidRDefault="00000000" w:rsidRPr="00000000" w14:paraId="000004AA">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Melhoria dos indicadores de aprendizagem em Matemática.</w:t>
            </w:r>
          </w:p>
          <w:p w:rsidR="00000000" w:rsidDel="00000000" w:rsidP="00000000" w:rsidRDefault="00000000" w:rsidRPr="00000000" w14:paraId="000004AB">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Maior engajamento dos estudantes.</w:t>
            </w:r>
          </w:p>
          <w:p w:rsidR="00000000" w:rsidDel="00000000" w:rsidP="00000000" w:rsidRDefault="00000000" w:rsidRPr="00000000" w14:paraId="000004AC">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Ampliação do repertório metodológico dos professores.</w:t>
            </w:r>
          </w:p>
          <w:p w:rsidR="00000000" w:rsidDel="00000000" w:rsidP="00000000" w:rsidRDefault="00000000" w:rsidRPr="00000000" w14:paraId="000004AD">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Disponibilidade de recursos pedagógicos permanentes na escola.</w:t>
            </w:r>
          </w:p>
          <w:p w:rsidR="00000000" w:rsidDel="00000000" w:rsidP="00000000" w:rsidRDefault="00000000" w:rsidRPr="00000000" w14:paraId="000004AE">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Fortalecimento da cultura de acompanhamento dos resultados educacionais.</w:t>
            </w:r>
          </w:p>
          <w:p w:rsidR="00000000" w:rsidDel="00000000" w:rsidP="00000000" w:rsidRDefault="00000000" w:rsidRPr="00000000" w14:paraId="000004AF">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Aumento em x% no desempenho dos estudantes da escola nas avaliações e simulados realizados na rede.</w:t>
            </w:r>
          </w:p>
          <w:p w:rsidR="00000000" w:rsidDel="00000000" w:rsidP="00000000" w:rsidRDefault="00000000" w:rsidRPr="00000000" w14:paraId="000004B0">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Mais representatividade do alunado feminino da escola em eventos e olimpíadas de Matemática.</w:t>
            </w:r>
          </w:p>
          <w:p w:rsidR="00000000" w:rsidDel="00000000" w:rsidP="00000000" w:rsidRDefault="00000000" w:rsidRPr="00000000" w14:paraId="000004B1">
            <w:pPr>
              <w:widowControl w:val="0"/>
              <w:numPr>
                <w:ilvl w:val="0"/>
                <w:numId w:val="12"/>
              </w:numPr>
              <w:spacing w:line="240" w:lineRule="auto"/>
              <w:ind w:left="720" w:hanging="360"/>
              <w:jc w:val="both"/>
              <w:rPr>
                <w:rFonts w:ascii="Times New Roman" w:cs="Times New Roman" w:eastAsia="Times New Roman" w:hAnsi="Times New Roman"/>
                <w:color w:val="676767"/>
                <w:sz w:val="20"/>
                <w:szCs w:val="20"/>
              </w:rPr>
            </w:pPr>
            <w:r w:rsidDel="00000000" w:rsidR="00000000" w:rsidRPr="00000000">
              <w:rPr>
                <w:rFonts w:ascii="Times New Roman" w:cs="Times New Roman" w:eastAsia="Times New Roman" w:hAnsi="Times New Roman"/>
                <w:color w:val="676767"/>
                <w:sz w:val="24"/>
                <w:szCs w:val="24"/>
                <w:rtl w:val="0"/>
              </w:rPr>
              <w:t xml:space="preserve">No geral, aumento no interesse por eventos olímpicos em Matemática, ou outros componentes onde esta pode ser aplicada.</w:t>
            </w:r>
          </w:p>
          <w:p w:rsidR="00000000" w:rsidDel="00000000" w:rsidP="00000000" w:rsidRDefault="00000000" w:rsidRPr="00000000" w14:paraId="000004B2">
            <w:pPr>
              <w:widowControl w:val="0"/>
              <w:spacing w:line="240" w:lineRule="auto"/>
              <w:jc w:val="both"/>
              <w:rPr>
                <w:rFonts w:ascii="Times New Roman" w:cs="Times New Roman" w:eastAsia="Times New Roman" w:hAnsi="Times New Roman"/>
                <w:color w:val="676767"/>
                <w:sz w:val="18"/>
                <w:szCs w:val="18"/>
              </w:rPr>
            </w:pPr>
            <w:r w:rsidDel="00000000" w:rsidR="00000000" w:rsidRPr="00000000">
              <w:rPr>
                <w:rtl w:val="0"/>
              </w:rPr>
            </w:r>
          </w:p>
          <w:p w:rsidR="00000000" w:rsidDel="00000000" w:rsidP="00000000" w:rsidRDefault="00000000" w:rsidRPr="00000000" w14:paraId="000004B3">
            <w:pPr>
              <w:widowControl w:val="0"/>
              <w:spacing w:line="240" w:lineRule="auto"/>
              <w:jc w:val="both"/>
              <w:rPr>
                <w:rFonts w:ascii="Times New Roman" w:cs="Times New Roman" w:eastAsia="Times New Roman" w:hAnsi="Times New Roman"/>
                <w:color w:val="676767"/>
                <w:sz w:val="24"/>
                <w:szCs w:val="24"/>
              </w:rPr>
            </w:pPr>
            <w:r w:rsidDel="00000000" w:rsidR="00000000" w:rsidRPr="00000000">
              <w:rPr>
                <w:rFonts w:ascii="Times New Roman" w:cs="Times New Roman" w:eastAsia="Times New Roman" w:hAnsi="Times New Roman"/>
                <w:color w:val="676767"/>
                <w:sz w:val="24"/>
                <w:szCs w:val="24"/>
                <w:rtl w:val="0"/>
              </w:rPr>
              <w:t xml:space="preserve">Os exemplos acima não esgotam as possibilidades quantos aos possíveis resultados na escola.</w:t>
            </w:r>
          </w:p>
        </w:tc>
      </w:tr>
    </w:tbl>
    <w:p w:rsidR="00000000" w:rsidDel="00000000" w:rsidP="00000000" w:rsidRDefault="00000000" w:rsidRPr="00000000" w14:paraId="000004B5">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85j64bk2gwt5" w:id="2"/>
      <w:bookmarkEnd w:id="2"/>
      <w:r w:rsidDel="00000000" w:rsidR="00000000" w:rsidRPr="00000000">
        <w:rPr>
          <w:rFonts w:ascii="Times New Roman" w:cs="Times New Roman" w:eastAsia="Times New Roman" w:hAnsi="Times New Roman"/>
          <w:b w:val="1"/>
          <w:bCs w:val="1"/>
          <w:sz w:val="28"/>
          <w:szCs w:val="28"/>
          <w:rtl w:val="0"/>
        </w:rPr>
        <w:t xml:space="preserve">Considerações Finais</w:t>
      </w:r>
    </w:p>
    <w:p w:rsidR="00000000" w:rsidDel="00000000" w:rsidP="00000000" w:rsidRDefault="00000000" w:rsidRPr="00000000" w14:paraId="000004B6">
      <w:pPr>
        <w:rPr>
          <w:sz w:val="12"/>
          <w:szCs w:val="12"/>
        </w:rPr>
      </w:pPr>
      <w:r w:rsidDel="00000000" w:rsidR="00000000" w:rsidRPr="00000000">
        <w:rPr>
          <w:rtl w:val="0"/>
        </w:rPr>
      </w:r>
    </w:p>
    <w:p w:rsidR="00000000" w:rsidDel="00000000" w:rsidP="00000000" w:rsidRDefault="00000000" w:rsidRPr="00000000" w14:paraId="000004B7">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Plano de Ação representa o compromisso da unidade escolar com a promoção da aprendizagem matemática e com a utilização responsável, eficiente e transparente dos recursos disponibilizados pelo Compromisso Nacional Toda Matemática. As ações aqui previstas foram definidas a partir das necessidades identificadas no contexto escolar e estão alinhadas aos objetivos de fortalecimento do ensino, recomposição das aprendizagens essenciais e melhoria dos resultados educacionais dos estudantes.</w:t>
      </w:r>
    </w:p>
    <w:p w:rsidR="00000000" w:rsidDel="00000000" w:rsidP="00000000" w:rsidRDefault="00000000" w:rsidRPr="00000000" w14:paraId="000004B8">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deste plano contribuirá para a ampliação das oportunidades de aprendizagem, o fortalecimento das práticas pedagógicas e a oferta de condições adequadas para o desenvolvimento das competências matemáticas dos estudantes. Além disso, o acompanhamento sistemático das ações e dos resultados permitirá avaliar sua efetividade e promover os ajustes necessários para o alcance dos resultados esperados.</w:t>
      </w:r>
    </w:p>
    <w:p w:rsidR="00000000" w:rsidDel="00000000" w:rsidP="00000000" w:rsidRDefault="00000000" w:rsidRPr="00000000" w14:paraId="000004B9">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aprovar e assinar este documento, os responsáveis pela unidade escolar assumem o compromisso de executar as ações planejadas em conformidade com a legislação vigente, com as orientações da Secretaria de Estado de Educação e com as normas aplicáveis à gestão dos recursos públicos, assegurando a adequada prestação de contas e a transparência na aplicação dos recursos.</w:t>
      </w:r>
    </w:p>
    <w:p w:rsidR="00000000" w:rsidDel="00000000" w:rsidP="00000000" w:rsidRDefault="00000000" w:rsidRPr="00000000" w14:paraId="000004B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______________________________________</w:t>
      </w:r>
    </w:p>
    <w:p w:rsidR="00000000" w:rsidDel="00000000" w:rsidP="00000000" w:rsidRDefault="00000000" w:rsidRPr="00000000" w14:paraId="000004BC">
      <w:pPr>
        <w:spacing w:after="240" w:before="240"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4BD">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Data: _____ / _____ / 2026</w:t>
      </w:r>
      <w:r w:rsidDel="00000000" w:rsidR="00000000" w:rsidRPr="00000000">
        <w:rPr>
          <w:rtl w:val="0"/>
        </w:rPr>
      </w:r>
    </w:p>
    <w:p w:rsidR="00000000" w:rsidDel="00000000" w:rsidP="00000000" w:rsidRDefault="00000000" w:rsidRPr="00000000" w14:paraId="000004BE">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F">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C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1">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           _______________________________________</w:t>
      </w:r>
    </w:p>
    <w:p w:rsidR="00000000" w:rsidDel="00000000" w:rsidP="00000000" w:rsidRDefault="00000000" w:rsidRPr="00000000" w14:paraId="000004C2">
      <w:pPr>
        <w:spacing w:after="24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Coordenador(a) Pedagógico(a)</w:t>
        <w:tab/>
        <w:tab/>
        <w:tab/>
        <w:t xml:space="preserve">              Diretor(a) Escolar</w:t>
      </w:r>
    </w:p>
    <w:p w:rsidR="00000000" w:rsidDel="00000000" w:rsidP="00000000" w:rsidRDefault="00000000" w:rsidRPr="00000000" w14:paraId="000004C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Observação:</w:t>
      </w:r>
      <w:r w:rsidDel="00000000" w:rsidR="00000000" w:rsidRPr="00000000">
        <w:rPr>
          <w:rFonts w:ascii="Times New Roman" w:cs="Times New Roman" w:eastAsia="Times New Roman" w:hAnsi="Times New Roman"/>
          <w:sz w:val="24"/>
          <w:szCs w:val="24"/>
          <w:rtl w:val="0"/>
        </w:rPr>
        <w:t xml:space="preserve"> Acrescentar referências (se houver) e anexos na sequência. Os Anexos, devidamente intitulados, devem mostrar evidências da implementação das ações. (aulas, realização de provas diagnósticas, outras avaliações, projetos, formações continuadas, reuniões, atas, palestras, fotos de materiais adquiridos, pequenos reparos realizados, itens permanentes comprados, oficinas, etc.)</w:t>
      </w:r>
    </w:p>
    <w:p w:rsidR="00000000" w:rsidDel="00000000" w:rsidP="00000000" w:rsidRDefault="00000000" w:rsidRPr="00000000" w14:paraId="000004C6">
      <w:pPr>
        <w:spacing w:line="240" w:lineRule="auto"/>
        <w:ind w:right="-15"/>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ANEXOS</w:t>
      </w:r>
    </w:p>
    <w:p w:rsidR="00000000" w:rsidDel="00000000" w:rsidP="00000000" w:rsidRDefault="00000000" w:rsidRPr="00000000" w14:paraId="000004C7">
      <w:pPr>
        <w:spacing w:line="240" w:lineRule="auto"/>
        <w:ind w:left="-141.73228346456688" w:right="-214.72440944881782" w:firstLine="0"/>
        <w:rPr>
          <w:rFonts w:ascii="Times New Roman" w:cs="Times New Roman" w:eastAsia="Times New Roman" w:hAnsi="Times New Roman"/>
          <w:b w:val="1"/>
          <w:bCs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8">
      <w:pPr>
        <w:spacing w:line="240" w:lineRule="auto"/>
        <w:ind w:right="-15"/>
        <w:rPr>
          <w:rFonts w:ascii="Times New Roman" w:cs="Times New Roman" w:eastAsia="Times New Roman" w:hAnsi="Times New Roman"/>
          <w:b w:val="1"/>
          <w:bCs w:val="1"/>
          <w:sz w:val="34"/>
          <w:szCs w:val="34"/>
        </w:rPr>
      </w:pPr>
      <w:r w:rsidDel="00000000" w:rsidR="00000000" w:rsidRPr="00000000">
        <w:rPr>
          <w:rtl w:val="0"/>
        </w:rPr>
      </w:r>
    </w:p>
    <w:sectPr>
      <w:headerReference r:id="rId18" w:type="default"/>
      <w:type w:val="nextPage"/>
      <w:pgSz w:h="16834" w:w="11909" w:orient="portrait"/>
      <w:pgMar w:bottom="1133.8582677165355" w:top="1417.3228346456694" w:left="963.7795275590553" w:right="963.779527559055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9">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A">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-628649</wp:posOffset>
          </wp:positionH>
          <wp:positionV relativeFrom="paragraph">
            <wp:posOffset>-342899</wp:posOffset>
          </wp:positionV>
          <wp:extent cx="7589025" cy="10738756"/>
          <wp:effectExtent b="0" l="0" r="0" t="0"/>
          <wp:wrapNone/>
          <wp:docPr id="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89025" cy="10738756"/>
                  </a:xfrm>
                  <a:prstGeom prst="rect"/>
                  <a:ln/>
                </pic:spPr>
              </pic:pic>
            </a:graphicData>
          </a:graphic>
        </wp:anchor>
      </w:drawing>
    </w:r>
  </w:p>
  <w:p w:rsidR="00000000" w:rsidDel="00000000" w:rsidP="00000000" w:rsidRDefault="00000000" w:rsidRPr="00000000" w14:paraId="000004CB">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CC">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CD">
    <w:pPr>
      <w:tabs>
        <w:tab w:val="center" w:leader="none" w:pos="4252"/>
        <w:tab w:val="right" w:leader="none" w:pos="8504"/>
      </w:tabs>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CE">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GOVERNO DO ESTADO DO PARÁ</w:t>
    </w:r>
  </w:p>
  <w:p w:rsidR="00000000" w:rsidDel="00000000" w:rsidP="00000000" w:rsidRDefault="00000000" w:rsidRPr="00000000" w14:paraId="000004CF">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SECRETARIA DE ESTADO DE EDUCAÇÃO</w:t>
    </w:r>
  </w:p>
  <w:p w:rsidR="00000000" w:rsidDel="00000000" w:rsidP="00000000" w:rsidRDefault="00000000" w:rsidRPr="00000000" w14:paraId="000004D0">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SECRETARIA ADJUNTA DE EDUCAÇÃO BÁSICA</w:t>
    </w:r>
  </w:p>
  <w:p w:rsidR="00000000" w:rsidDel="00000000" w:rsidP="00000000" w:rsidRDefault="00000000" w:rsidRPr="00000000" w14:paraId="000004D1">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DIRETORIA DE ENSINO FUNDAMENTAL II E ENSINO MÉDIO</w:t>
    </w:r>
  </w:p>
  <w:p w:rsidR="00000000" w:rsidDel="00000000" w:rsidP="00000000" w:rsidRDefault="00000000" w:rsidRPr="00000000" w14:paraId="000004D2">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COORDENADORIA DE ENSINO MÉDIO</w:t>
    </w:r>
  </w:p>
  <w:p w:rsidR="00000000" w:rsidDel="00000000" w:rsidP="00000000" w:rsidRDefault="00000000" w:rsidRPr="00000000" w14:paraId="000004D3">
    <w:pPr>
      <w:tabs>
        <w:tab w:val="center" w:leader="none" w:pos="4252"/>
        <w:tab w:val="right" w:leader="none" w:pos="8504"/>
      </w:tabs>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COORDENADORIA DE ENSINO FUNDAMENTAL ANOS FINAIS </w:t>
    </w:r>
  </w:p>
  <w:p w:rsidR="00000000" w:rsidDel="00000000" w:rsidP="00000000" w:rsidRDefault="00000000" w:rsidRPr="00000000" w14:paraId="000004D4">
    <w:pPr>
      <w:rPr/>
    </w:pPr>
    <w:r w:rsidDel="00000000" w:rsidR="00000000" w:rsidRPr="00000000">
      <w:rPr>
        <w:rtl w:val="0"/>
      </w:rPr>
      <w:t xml:space="preserve">_________________________________________________________________________________</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6">
    <w:pPr>
      <w:rPr/>
    </w:pPr>
    <w:r w:rsidDel="00000000" w:rsidR="00000000" w:rsidRPr="00000000">
      <w:rPr/>
      <w:drawing>
        <wp:anchor allowOverlap="1" behindDoc="1" distB="114300" distT="114300" distL="114300" distR="114300" hidden="0" layoutInCell="1" locked="0" relativeHeight="0" simplePos="0">
          <wp:simplePos x="0" y="0"/>
          <wp:positionH relativeFrom="page">
            <wp:posOffset>8666</wp:posOffset>
          </wp:positionH>
          <wp:positionV relativeFrom="page">
            <wp:posOffset>22442</wp:posOffset>
          </wp:positionV>
          <wp:extent cx="10734675" cy="7521145"/>
          <wp:effectExtent b="0" l="0" r="0" t="0"/>
          <wp:wrapNone/>
          <wp:docPr id="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734675" cy="7521145"/>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9">
    <w:pPr>
      <w:rPr/>
    </w:pPr>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10734675" cy="7521145"/>
          <wp:effectExtent b="0" l="0" r="0" t="0"/>
          <wp:wrapNone/>
          <wp:docPr id="1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734675" cy="7521145"/>
                  </a:xfrm>
                  <a:prstGeom prst="rect"/>
                  <a:ln/>
                </pic:spPr>
              </pic:pic>
            </a:graphicData>
          </a:graphic>
        </wp:anchor>
      </w:drawing>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A">
    <w:pPr>
      <w:rPr/>
    </w:pPr>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50062" cy="10677265"/>
          <wp:effectExtent b="0" l="0" r="0" t="0"/>
          <wp:wrapNone/>
          <wp:docPr id="1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550062" cy="1067726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200963</wp:posOffset>
          </wp:positionH>
          <wp:positionV relativeFrom="paragraph">
            <wp:posOffset>9672138</wp:posOffset>
          </wp:positionV>
          <wp:extent cx="5929426" cy="412671"/>
          <wp:effectExtent b="0" l="0" r="0" t="0"/>
          <wp:wrapNone/>
          <wp:docPr id="11" name="image5.png"/>
          <a:graphic>
            <a:graphicData uri="http://schemas.openxmlformats.org/drawingml/2006/picture">
              <pic:pic>
                <pic:nvPicPr>
                  <pic:cNvPr id="0" name="image5.png"/>
                  <pic:cNvPicPr preferRelativeResize="0"/>
                </pic:nvPicPr>
                <pic:blipFill>
                  <a:blip r:embed="rId2"/>
                  <a:srcRect b="1112" l="8365" r="9512" t="94852"/>
                  <a:stretch>
                    <a:fillRect/>
                  </a:stretch>
                </pic:blipFill>
                <pic:spPr>
                  <a:xfrm>
                    <a:off x="0" y="0"/>
                    <a:ext cx="5929426" cy="4126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b w:val="0"/>
        <w:bCs w:val="0"/>
        <w:i w:val="0"/>
        <w:iCs w:val="0"/>
        <w:smallCaps w:val="0"/>
        <w:color w:val="30303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4.xml"/><Relationship Id="rId14" Type="http://schemas.openxmlformats.org/officeDocument/2006/relationships/image" Target="media/image7.png"/><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6.png"/><Relationship Id="rId18" Type="http://schemas.openxmlformats.org/officeDocument/2006/relationships/header" Target="header5.xml"/><Relationship Id="rId7" Type="http://schemas.openxmlformats.org/officeDocument/2006/relationships/image" Target="media/image1.pn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